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3B4" w:rsidRDefault="000F13B4" w:rsidP="00400605">
      <w:pPr>
        <w:pStyle w:val="KeinLeerraum"/>
        <w:jc w:val="center"/>
        <w:rPr>
          <w:sz w:val="28"/>
          <w:szCs w:val="28"/>
        </w:rPr>
      </w:pPr>
      <w:bookmarkStart w:id="0" w:name="_GoBack"/>
      <w:bookmarkEnd w:id="0"/>
      <w:r w:rsidRPr="00400605">
        <w:rPr>
          <w:sz w:val="28"/>
          <w:szCs w:val="28"/>
        </w:rPr>
        <w:t xml:space="preserve">Teilnehmerlisten für </w:t>
      </w:r>
      <w:r w:rsidR="00534736" w:rsidRPr="00400605">
        <w:rPr>
          <w:sz w:val="28"/>
          <w:szCs w:val="28"/>
        </w:rPr>
        <w:t>Ferienwanderungen</w:t>
      </w:r>
      <w:r w:rsidR="00AC42F0">
        <w:rPr>
          <w:sz w:val="28"/>
          <w:szCs w:val="28"/>
        </w:rPr>
        <w:t xml:space="preserve"> des Eifelvereins</w:t>
      </w:r>
    </w:p>
    <w:p w:rsidR="00400605" w:rsidRPr="00400605" w:rsidRDefault="00400605" w:rsidP="00400605">
      <w:pPr>
        <w:pStyle w:val="KeinLeerraum"/>
        <w:jc w:val="center"/>
        <w:rPr>
          <w:sz w:val="28"/>
          <w:szCs w:val="28"/>
        </w:rPr>
      </w:pPr>
    </w:p>
    <w:p w:rsidR="000F13B4" w:rsidRDefault="000F13B4" w:rsidP="000F13B4">
      <w:pPr>
        <w:pStyle w:val="KeinLeerraum"/>
      </w:pPr>
    </w:p>
    <w:p w:rsidR="000F13B4" w:rsidRDefault="000F13B4" w:rsidP="000F13B4">
      <w:pPr>
        <w:pStyle w:val="KeinLeerraum"/>
        <w:sectPr w:rsidR="000F13B4" w:rsidSect="000F13B4">
          <w:footerReference w:type="default" r:id="rId7"/>
          <w:pgSz w:w="11906" w:h="16838"/>
          <w:pgMar w:top="720" w:right="720" w:bottom="720" w:left="720" w:header="708" w:footer="708" w:gutter="0"/>
          <w:cols w:space="708"/>
          <w:docGrid w:linePitch="360"/>
        </w:sectPr>
      </w:pPr>
    </w:p>
    <w:p w:rsidR="00534736" w:rsidRDefault="000F13B4" w:rsidP="00534736">
      <w:pPr>
        <w:pStyle w:val="KeinLeerraum"/>
      </w:pPr>
      <w:r>
        <w:t xml:space="preserve">Ortsgruppe: __________________________ </w:t>
      </w:r>
      <w:r w:rsidR="00534736">
        <w:t xml:space="preserve"> </w:t>
      </w:r>
    </w:p>
    <w:p w:rsidR="000F13B4" w:rsidRDefault="000F13B4" w:rsidP="000F13B4">
      <w:pPr>
        <w:pStyle w:val="KeinLeerraum"/>
      </w:pPr>
    </w:p>
    <w:p w:rsidR="00534736" w:rsidRDefault="00534736" w:rsidP="00534736">
      <w:pPr>
        <w:pStyle w:val="KeinLeerraum"/>
      </w:pPr>
      <w:r>
        <w:t>Datum: ________________________</w:t>
      </w:r>
      <w:r w:rsidR="00400605">
        <w:t>______</w:t>
      </w:r>
    </w:p>
    <w:p w:rsidR="000F13B4" w:rsidRDefault="00534736" w:rsidP="000F13B4">
      <w:pPr>
        <w:pStyle w:val="KeinLeerraum"/>
      </w:pPr>
      <w:r>
        <w:t>Wanderführer: ________________________</w:t>
      </w:r>
    </w:p>
    <w:p w:rsidR="000F13B4" w:rsidRDefault="000F13B4" w:rsidP="000F13B4">
      <w:pPr>
        <w:pStyle w:val="KeinLeerraum"/>
      </w:pPr>
    </w:p>
    <w:p w:rsidR="000F13B4" w:rsidRDefault="000F13B4" w:rsidP="000F13B4">
      <w:pPr>
        <w:pStyle w:val="KeinLeerraum"/>
        <w:sectPr w:rsidR="000F13B4" w:rsidSect="000F13B4">
          <w:type w:val="continuous"/>
          <w:pgSz w:w="11906" w:h="16838"/>
          <w:pgMar w:top="720" w:right="720" w:bottom="720" w:left="720" w:header="708" w:footer="708" w:gutter="0"/>
          <w:cols w:num="2" w:space="708"/>
          <w:docGrid w:linePitch="360"/>
        </w:sectPr>
      </w:pPr>
    </w:p>
    <w:p w:rsidR="000F13B4" w:rsidRDefault="000F13B4" w:rsidP="000F13B4">
      <w:pPr>
        <w:pStyle w:val="KeinLeerraum"/>
      </w:pPr>
    </w:p>
    <w:p w:rsidR="000F13B4" w:rsidRDefault="00400605" w:rsidP="000F13B4">
      <w:pPr>
        <w:pStyle w:val="KeinLeerraum"/>
      </w:pPr>
      <w:r>
        <w:t>______________________________________________________________________________</w:t>
      </w:r>
    </w:p>
    <w:p w:rsidR="00400605" w:rsidRDefault="00400605" w:rsidP="000F13B4">
      <w:pPr>
        <w:pStyle w:val="KeinLeerraum"/>
      </w:pPr>
    </w:p>
    <w:p w:rsidR="00534736" w:rsidRDefault="00AC42F0" w:rsidP="000F13B4">
      <w:pPr>
        <w:pStyle w:val="KeinLeerraum"/>
      </w:pPr>
      <w:r>
        <w:t xml:space="preserve">Sofern die Ortsgruppe Reiseveranstalter im Sinne von § 651 BGB ist, kann sie die </w:t>
      </w:r>
      <w:r w:rsidR="00534736">
        <w:t>Reiseveranstalter- und Vermögensschaden-Haftpflichtversicherung</w:t>
      </w:r>
      <w:r>
        <w:t xml:space="preserve"> des Hauptvereins kostenfrei in Anspruch nehmen. Bietet die Ortsgruppe mehr als zwei Pauschalreisen pro Jahr an, unterliegt sie der Insolvenzsicherungspflicht und muss eigenständig eine entsprechende Versicherung (Sicherungsscheine) abschließen.</w:t>
      </w:r>
    </w:p>
    <w:p w:rsidR="00534736" w:rsidRDefault="00534736" w:rsidP="00534736">
      <w:pPr>
        <w:pStyle w:val="KeinLeerraum"/>
      </w:pPr>
    </w:p>
    <w:p w:rsidR="00534736" w:rsidRDefault="00534736" w:rsidP="00534736">
      <w:pPr>
        <w:pStyle w:val="KeinLeerraum"/>
      </w:pPr>
      <w:r>
        <w:t>Diese Liste bitte kurz vor der Reise an die Hauptgeschäftsstelle schicken!</w:t>
      </w:r>
    </w:p>
    <w:p w:rsidR="00534736" w:rsidRDefault="00400605" w:rsidP="00534736">
      <w:pPr>
        <w:pStyle w:val="KeinLeerraum"/>
      </w:pPr>
      <w:r>
        <w:t>______________________________________________________________________________</w:t>
      </w:r>
    </w:p>
    <w:p w:rsidR="00534736" w:rsidRDefault="00534736" w:rsidP="00534736">
      <w:pPr>
        <w:autoSpaceDE w:val="0"/>
        <w:autoSpaceDN w:val="0"/>
        <w:adjustRightInd w:val="0"/>
        <w:spacing w:after="0" w:line="240" w:lineRule="auto"/>
        <w:rPr>
          <w:rFonts w:cs="Arial"/>
          <w:sz w:val="20"/>
          <w:szCs w:val="20"/>
        </w:rPr>
      </w:pPr>
    </w:p>
    <w:p w:rsidR="00534736" w:rsidRDefault="00534736" w:rsidP="00534736">
      <w:pPr>
        <w:autoSpaceDE w:val="0"/>
        <w:autoSpaceDN w:val="0"/>
        <w:adjustRightInd w:val="0"/>
        <w:spacing w:after="0" w:line="240" w:lineRule="auto"/>
        <w:rPr>
          <w:rFonts w:cs="Arial"/>
          <w:sz w:val="20"/>
          <w:szCs w:val="20"/>
        </w:rPr>
      </w:pPr>
      <w:r>
        <w:rPr>
          <w:rFonts w:cs="Arial"/>
          <w:sz w:val="20"/>
          <w:szCs w:val="20"/>
        </w:rPr>
        <w:t xml:space="preserve">Zu- und Vorname der Mitglieder                                       </w:t>
      </w:r>
      <w:r w:rsidR="00400605">
        <w:rPr>
          <w:rFonts w:cs="Arial"/>
          <w:sz w:val="20"/>
          <w:szCs w:val="20"/>
        </w:rPr>
        <w:t xml:space="preserve">        </w:t>
      </w:r>
      <w:r>
        <w:rPr>
          <w:rFonts w:cs="Arial"/>
          <w:sz w:val="20"/>
          <w:szCs w:val="20"/>
        </w:rPr>
        <w:t xml:space="preserve">Zu- und Vorname der Mitglieder  </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961"/>
      </w:tblGrid>
      <w:tr w:rsidR="00534736" w:rsidRPr="00D63C89" w:rsidTr="00D63C89">
        <w:tc>
          <w:tcPr>
            <w:tcW w:w="5529" w:type="dxa"/>
            <w:shd w:val="clear" w:color="auto" w:fill="auto"/>
          </w:tcPr>
          <w:p w:rsidR="00534736" w:rsidRPr="00D63C89" w:rsidRDefault="00534736" w:rsidP="00D63C89">
            <w:pPr>
              <w:pStyle w:val="Listenabsatz"/>
              <w:numPr>
                <w:ilvl w:val="0"/>
                <w:numId w:val="1"/>
              </w:numPr>
              <w:autoSpaceDE w:val="0"/>
              <w:autoSpaceDN w:val="0"/>
              <w:adjustRightInd w:val="0"/>
              <w:spacing w:after="0" w:line="240" w:lineRule="auto"/>
              <w:ind w:left="313"/>
              <w:rPr>
                <w:rFonts w:cs="Arial"/>
                <w:szCs w:val="24"/>
              </w:rPr>
            </w:pPr>
          </w:p>
        </w:tc>
        <w:tc>
          <w:tcPr>
            <w:tcW w:w="4961" w:type="dxa"/>
            <w:shd w:val="clear" w:color="auto" w:fill="auto"/>
          </w:tcPr>
          <w:p w:rsidR="00534736" w:rsidRPr="00D63C89" w:rsidRDefault="00534736" w:rsidP="00D63C89">
            <w:pPr>
              <w:pStyle w:val="Listenabsatz"/>
              <w:numPr>
                <w:ilvl w:val="0"/>
                <w:numId w:val="1"/>
              </w:numPr>
              <w:autoSpaceDE w:val="0"/>
              <w:autoSpaceDN w:val="0"/>
              <w:adjustRightInd w:val="0"/>
              <w:spacing w:after="0" w:line="240" w:lineRule="auto"/>
              <w:ind w:left="313"/>
              <w:rPr>
                <w:rFonts w:cs="Arial"/>
                <w:szCs w:val="24"/>
              </w:rPr>
            </w:pPr>
          </w:p>
        </w:tc>
      </w:tr>
      <w:tr w:rsidR="00534736" w:rsidRPr="00D63C89" w:rsidTr="00D63C89">
        <w:tc>
          <w:tcPr>
            <w:tcW w:w="5529" w:type="dxa"/>
            <w:shd w:val="clear" w:color="auto" w:fill="auto"/>
          </w:tcPr>
          <w:p w:rsidR="00534736" w:rsidRPr="00D63C89" w:rsidRDefault="00534736" w:rsidP="00D63C89">
            <w:pPr>
              <w:pStyle w:val="Listenabsatz"/>
              <w:numPr>
                <w:ilvl w:val="0"/>
                <w:numId w:val="1"/>
              </w:numPr>
              <w:autoSpaceDE w:val="0"/>
              <w:autoSpaceDN w:val="0"/>
              <w:adjustRightInd w:val="0"/>
              <w:spacing w:after="0" w:line="240" w:lineRule="auto"/>
              <w:ind w:left="313"/>
              <w:rPr>
                <w:rFonts w:cs="Arial"/>
                <w:szCs w:val="24"/>
              </w:rPr>
            </w:pPr>
          </w:p>
        </w:tc>
        <w:tc>
          <w:tcPr>
            <w:tcW w:w="4961" w:type="dxa"/>
            <w:shd w:val="clear" w:color="auto" w:fill="auto"/>
          </w:tcPr>
          <w:p w:rsidR="00534736" w:rsidRPr="00D63C89" w:rsidRDefault="00534736" w:rsidP="00D63C89">
            <w:pPr>
              <w:pStyle w:val="Listenabsatz"/>
              <w:numPr>
                <w:ilvl w:val="0"/>
                <w:numId w:val="1"/>
              </w:numPr>
              <w:autoSpaceDE w:val="0"/>
              <w:autoSpaceDN w:val="0"/>
              <w:adjustRightInd w:val="0"/>
              <w:spacing w:after="0" w:line="240" w:lineRule="auto"/>
              <w:ind w:left="313"/>
              <w:rPr>
                <w:rFonts w:cs="Arial"/>
                <w:szCs w:val="24"/>
              </w:rPr>
            </w:pPr>
          </w:p>
        </w:tc>
      </w:tr>
      <w:tr w:rsidR="00534736" w:rsidRPr="00D63C89" w:rsidTr="00D63C89">
        <w:tc>
          <w:tcPr>
            <w:tcW w:w="5529" w:type="dxa"/>
            <w:shd w:val="clear" w:color="auto" w:fill="auto"/>
          </w:tcPr>
          <w:p w:rsidR="00534736" w:rsidRPr="00D63C89" w:rsidRDefault="00534736" w:rsidP="00D63C89">
            <w:pPr>
              <w:pStyle w:val="Listenabsatz"/>
              <w:numPr>
                <w:ilvl w:val="0"/>
                <w:numId w:val="1"/>
              </w:numPr>
              <w:autoSpaceDE w:val="0"/>
              <w:autoSpaceDN w:val="0"/>
              <w:adjustRightInd w:val="0"/>
              <w:spacing w:after="0" w:line="240" w:lineRule="auto"/>
              <w:ind w:left="313"/>
              <w:rPr>
                <w:rFonts w:cs="Arial"/>
                <w:szCs w:val="24"/>
              </w:rPr>
            </w:pPr>
          </w:p>
        </w:tc>
        <w:tc>
          <w:tcPr>
            <w:tcW w:w="4961" w:type="dxa"/>
            <w:shd w:val="clear" w:color="auto" w:fill="auto"/>
          </w:tcPr>
          <w:p w:rsidR="00534736" w:rsidRPr="00D63C89" w:rsidRDefault="00534736" w:rsidP="00D63C89">
            <w:pPr>
              <w:pStyle w:val="Listenabsatz"/>
              <w:numPr>
                <w:ilvl w:val="0"/>
                <w:numId w:val="1"/>
              </w:numPr>
              <w:autoSpaceDE w:val="0"/>
              <w:autoSpaceDN w:val="0"/>
              <w:adjustRightInd w:val="0"/>
              <w:spacing w:after="0" w:line="240" w:lineRule="auto"/>
              <w:ind w:left="313"/>
              <w:rPr>
                <w:rFonts w:cs="Arial"/>
                <w:szCs w:val="24"/>
              </w:rPr>
            </w:pPr>
          </w:p>
        </w:tc>
      </w:tr>
      <w:tr w:rsidR="00534736" w:rsidRPr="00D63C89" w:rsidTr="00D63C89">
        <w:tc>
          <w:tcPr>
            <w:tcW w:w="5529" w:type="dxa"/>
            <w:shd w:val="clear" w:color="auto" w:fill="auto"/>
          </w:tcPr>
          <w:p w:rsidR="00534736" w:rsidRPr="00D63C89" w:rsidRDefault="00534736" w:rsidP="00D63C89">
            <w:pPr>
              <w:pStyle w:val="Listenabsatz"/>
              <w:numPr>
                <w:ilvl w:val="0"/>
                <w:numId w:val="1"/>
              </w:numPr>
              <w:autoSpaceDE w:val="0"/>
              <w:autoSpaceDN w:val="0"/>
              <w:adjustRightInd w:val="0"/>
              <w:spacing w:after="0" w:line="240" w:lineRule="auto"/>
              <w:ind w:left="313"/>
              <w:rPr>
                <w:rFonts w:cs="Arial"/>
                <w:szCs w:val="24"/>
              </w:rPr>
            </w:pPr>
          </w:p>
        </w:tc>
        <w:tc>
          <w:tcPr>
            <w:tcW w:w="4961" w:type="dxa"/>
            <w:shd w:val="clear" w:color="auto" w:fill="auto"/>
          </w:tcPr>
          <w:p w:rsidR="00534736" w:rsidRPr="00D63C89" w:rsidRDefault="00534736" w:rsidP="00D63C89">
            <w:pPr>
              <w:pStyle w:val="Listenabsatz"/>
              <w:numPr>
                <w:ilvl w:val="0"/>
                <w:numId w:val="1"/>
              </w:numPr>
              <w:autoSpaceDE w:val="0"/>
              <w:autoSpaceDN w:val="0"/>
              <w:adjustRightInd w:val="0"/>
              <w:spacing w:after="0" w:line="240" w:lineRule="auto"/>
              <w:ind w:left="313"/>
              <w:rPr>
                <w:rFonts w:cs="Arial"/>
                <w:szCs w:val="24"/>
              </w:rPr>
            </w:pPr>
          </w:p>
        </w:tc>
      </w:tr>
      <w:tr w:rsidR="00534736" w:rsidRPr="00D63C89" w:rsidTr="00D63C89">
        <w:tc>
          <w:tcPr>
            <w:tcW w:w="5529" w:type="dxa"/>
            <w:shd w:val="clear" w:color="auto" w:fill="auto"/>
          </w:tcPr>
          <w:p w:rsidR="00534736" w:rsidRPr="00D63C89" w:rsidRDefault="00534736" w:rsidP="00D63C89">
            <w:pPr>
              <w:pStyle w:val="Listenabsatz"/>
              <w:numPr>
                <w:ilvl w:val="0"/>
                <w:numId w:val="1"/>
              </w:numPr>
              <w:autoSpaceDE w:val="0"/>
              <w:autoSpaceDN w:val="0"/>
              <w:adjustRightInd w:val="0"/>
              <w:spacing w:after="0" w:line="240" w:lineRule="auto"/>
              <w:ind w:left="313"/>
              <w:rPr>
                <w:rFonts w:cs="Arial"/>
                <w:szCs w:val="24"/>
              </w:rPr>
            </w:pPr>
          </w:p>
        </w:tc>
        <w:tc>
          <w:tcPr>
            <w:tcW w:w="4961" w:type="dxa"/>
            <w:shd w:val="clear" w:color="auto" w:fill="auto"/>
          </w:tcPr>
          <w:p w:rsidR="00534736" w:rsidRPr="00D63C89" w:rsidRDefault="00534736" w:rsidP="00D63C89">
            <w:pPr>
              <w:pStyle w:val="Listenabsatz"/>
              <w:numPr>
                <w:ilvl w:val="0"/>
                <w:numId w:val="1"/>
              </w:numPr>
              <w:autoSpaceDE w:val="0"/>
              <w:autoSpaceDN w:val="0"/>
              <w:adjustRightInd w:val="0"/>
              <w:spacing w:after="0" w:line="240" w:lineRule="auto"/>
              <w:ind w:left="313"/>
              <w:rPr>
                <w:rFonts w:cs="Arial"/>
                <w:szCs w:val="24"/>
              </w:rPr>
            </w:pPr>
          </w:p>
        </w:tc>
      </w:tr>
      <w:tr w:rsidR="00534736" w:rsidRPr="00D63C89" w:rsidTr="00D63C89">
        <w:tc>
          <w:tcPr>
            <w:tcW w:w="5529" w:type="dxa"/>
            <w:shd w:val="clear" w:color="auto" w:fill="auto"/>
          </w:tcPr>
          <w:p w:rsidR="00534736" w:rsidRPr="00D63C89" w:rsidRDefault="00534736" w:rsidP="00D63C89">
            <w:pPr>
              <w:pStyle w:val="Listenabsatz"/>
              <w:numPr>
                <w:ilvl w:val="0"/>
                <w:numId w:val="1"/>
              </w:numPr>
              <w:autoSpaceDE w:val="0"/>
              <w:autoSpaceDN w:val="0"/>
              <w:adjustRightInd w:val="0"/>
              <w:spacing w:after="0" w:line="240" w:lineRule="auto"/>
              <w:ind w:left="313"/>
              <w:rPr>
                <w:rFonts w:cs="Arial"/>
                <w:szCs w:val="24"/>
              </w:rPr>
            </w:pPr>
          </w:p>
        </w:tc>
        <w:tc>
          <w:tcPr>
            <w:tcW w:w="4961" w:type="dxa"/>
            <w:shd w:val="clear" w:color="auto" w:fill="auto"/>
          </w:tcPr>
          <w:p w:rsidR="00534736" w:rsidRPr="00D63C89" w:rsidRDefault="00534736" w:rsidP="00D63C89">
            <w:pPr>
              <w:pStyle w:val="Listenabsatz"/>
              <w:numPr>
                <w:ilvl w:val="0"/>
                <w:numId w:val="1"/>
              </w:numPr>
              <w:autoSpaceDE w:val="0"/>
              <w:autoSpaceDN w:val="0"/>
              <w:adjustRightInd w:val="0"/>
              <w:spacing w:after="0" w:line="240" w:lineRule="auto"/>
              <w:ind w:left="313"/>
              <w:rPr>
                <w:rFonts w:cs="Arial"/>
                <w:szCs w:val="24"/>
              </w:rPr>
            </w:pPr>
          </w:p>
        </w:tc>
      </w:tr>
      <w:tr w:rsidR="00534736" w:rsidRPr="00D63C89" w:rsidTr="00D63C89">
        <w:tc>
          <w:tcPr>
            <w:tcW w:w="5529" w:type="dxa"/>
            <w:shd w:val="clear" w:color="auto" w:fill="auto"/>
          </w:tcPr>
          <w:p w:rsidR="00534736" w:rsidRPr="00D63C89" w:rsidRDefault="00534736" w:rsidP="00D63C89">
            <w:pPr>
              <w:pStyle w:val="Listenabsatz"/>
              <w:numPr>
                <w:ilvl w:val="0"/>
                <w:numId w:val="1"/>
              </w:numPr>
              <w:autoSpaceDE w:val="0"/>
              <w:autoSpaceDN w:val="0"/>
              <w:adjustRightInd w:val="0"/>
              <w:spacing w:after="0" w:line="240" w:lineRule="auto"/>
              <w:ind w:left="313"/>
              <w:rPr>
                <w:rFonts w:cs="Arial"/>
                <w:szCs w:val="24"/>
              </w:rPr>
            </w:pPr>
          </w:p>
        </w:tc>
        <w:tc>
          <w:tcPr>
            <w:tcW w:w="4961" w:type="dxa"/>
            <w:shd w:val="clear" w:color="auto" w:fill="auto"/>
          </w:tcPr>
          <w:p w:rsidR="00534736" w:rsidRPr="00D63C89" w:rsidRDefault="00534736" w:rsidP="00D63C89">
            <w:pPr>
              <w:pStyle w:val="Listenabsatz"/>
              <w:numPr>
                <w:ilvl w:val="0"/>
                <w:numId w:val="1"/>
              </w:numPr>
              <w:autoSpaceDE w:val="0"/>
              <w:autoSpaceDN w:val="0"/>
              <w:adjustRightInd w:val="0"/>
              <w:spacing w:after="0" w:line="240" w:lineRule="auto"/>
              <w:ind w:left="313"/>
              <w:rPr>
                <w:rFonts w:cs="Arial"/>
                <w:szCs w:val="24"/>
              </w:rPr>
            </w:pPr>
          </w:p>
        </w:tc>
      </w:tr>
      <w:tr w:rsidR="00534736" w:rsidRPr="00D63C89" w:rsidTr="00D63C89">
        <w:tc>
          <w:tcPr>
            <w:tcW w:w="5529" w:type="dxa"/>
            <w:shd w:val="clear" w:color="auto" w:fill="auto"/>
          </w:tcPr>
          <w:p w:rsidR="00534736" w:rsidRPr="00D63C89" w:rsidRDefault="00534736" w:rsidP="00D63C89">
            <w:pPr>
              <w:pStyle w:val="Listenabsatz"/>
              <w:numPr>
                <w:ilvl w:val="0"/>
                <w:numId w:val="1"/>
              </w:numPr>
              <w:autoSpaceDE w:val="0"/>
              <w:autoSpaceDN w:val="0"/>
              <w:adjustRightInd w:val="0"/>
              <w:spacing w:after="0" w:line="240" w:lineRule="auto"/>
              <w:ind w:left="313"/>
              <w:rPr>
                <w:rFonts w:cs="Arial"/>
                <w:szCs w:val="24"/>
              </w:rPr>
            </w:pPr>
          </w:p>
        </w:tc>
        <w:tc>
          <w:tcPr>
            <w:tcW w:w="4961" w:type="dxa"/>
            <w:shd w:val="clear" w:color="auto" w:fill="auto"/>
          </w:tcPr>
          <w:p w:rsidR="00534736" w:rsidRPr="00D63C89" w:rsidRDefault="00534736" w:rsidP="00D63C89">
            <w:pPr>
              <w:pStyle w:val="Listenabsatz"/>
              <w:numPr>
                <w:ilvl w:val="0"/>
                <w:numId w:val="1"/>
              </w:numPr>
              <w:autoSpaceDE w:val="0"/>
              <w:autoSpaceDN w:val="0"/>
              <w:adjustRightInd w:val="0"/>
              <w:spacing w:after="0" w:line="240" w:lineRule="auto"/>
              <w:ind w:left="313"/>
              <w:rPr>
                <w:rFonts w:cs="Arial"/>
                <w:szCs w:val="24"/>
              </w:rPr>
            </w:pPr>
          </w:p>
        </w:tc>
      </w:tr>
      <w:tr w:rsidR="00534736" w:rsidRPr="00D63C89" w:rsidTr="00D63C89">
        <w:tc>
          <w:tcPr>
            <w:tcW w:w="5529" w:type="dxa"/>
            <w:shd w:val="clear" w:color="auto" w:fill="auto"/>
          </w:tcPr>
          <w:p w:rsidR="00534736" w:rsidRPr="00D63C89" w:rsidRDefault="00534736" w:rsidP="00D63C89">
            <w:pPr>
              <w:pStyle w:val="Listenabsatz"/>
              <w:numPr>
                <w:ilvl w:val="0"/>
                <w:numId w:val="1"/>
              </w:numPr>
              <w:autoSpaceDE w:val="0"/>
              <w:autoSpaceDN w:val="0"/>
              <w:adjustRightInd w:val="0"/>
              <w:spacing w:after="0" w:line="240" w:lineRule="auto"/>
              <w:ind w:left="313"/>
              <w:rPr>
                <w:rFonts w:cs="Arial"/>
                <w:szCs w:val="24"/>
              </w:rPr>
            </w:pPr>
          </w:p>
        </w:tc>
        <w:tc>
          <w:tcPr>
            <w:tcW w:w="4961" w:type="dxa"/>
            <w:shd w:val="clear" w:color="auto" w:fill="auto"/>
          </w:tcPr>
          <w:p w:rsidR="00534736" w:rsidRPr="00D63C89" w:rsidRDefault="00534736" w:rsidP="00D63C89">
            <w:pPr>
              <w:pStyle w:val="Listenabsatz"/>
              <w:numPr>
                <w:ilvl w:val="0"/>
                <w:numId w:val="1"/>
              </w:numPr>
              <w:autoSpaceDE w:val="0"/>
              <w:autoSpaceDN w:val="0"/>
              <w:adjustRightInd w:val="0"/>
              <w:spacing w:after="0" w:line="240" w:lineRule="auto"/>
              <w:ind w:left="313"/>
              <w:rPr>
                <w:rFonts w:cs="Arial"/>
                <w:szCs w:val="24"/>
              </w:rPr>
            </w:pPr>
          </w:p>
        </w:tc>
      </w:tr>
      <w:tr w:rsidR="00534736" w:rsidRPr="00D63C89" w:rsidTr="00D63C89">
        <w:tc>
          <w:tcPr>
            <w:tcW w:w="5529" w:type="dxa"/>
            <w:shd w:val="clear" w:color="auto" w:fill="auto"/>
          </w:tcPr>
          <w:p w:rsidR="00534736" w:rsidRPr="00D63C89" w:rsidRDefault="00534736" w:rsidP="00D63C89">
            <w:pPr>
              <w:pStyle w:val="Listenabsatz"/>
              <w:numPr>
                <w:ilvl w:val="0"/>
                <w:numId w:val="1"/>
              </w:numPr>
              <w:autoSpaceDE w:val="0"/>
              <w:autoSpaceDN w:val="0"/>
              <w:adjustRightInd w:val="0"/>
              <w:spacing w:after="0" w:line="240" w:lineRule="auto"/>
              <w:ind w:left="313"/>
              <w:rPr>
                <w:rFonts w:cs="Arial"/>
                <w:szCs w:val="24"/>
              </w:rPr>
            </w:pPr>
          </w:p>
        </w:tc>
        <w:tc>
          <w:tcPr>
            <w:tcW w:w="4961" w:type="dxa"/>
            <w:shd w:val="clear" w:color="auto" w:fill="auto"/>
          </w:tcPr>
          <w:p w:rsidR="00534736" w:rsidRPr="00D63C89" w:rsidRDefault="00534736" w:rsidP="00D63C89">
            <w:pPr>
              <w:pStyle w:val="Listenabsatz"/>
              <w:numPr>
                <w:ilvl w:val="0"/>
                <w:numId w:val="1"/>
              </w:numPr>
              <w:autoSpaceDE w:val="0"/>
              <w:autoSpaceDN w:val="0"/>
              <w:adjustRightInd w:val="0"/>
              <w:spacing w:after="0" w:line="240" w:lineRule="auto"/>
              <w:ind w:left="313"/>
              <w:rPr>
                <w:rFonts w:cs="Arial"/>
                <w:szCs w:val="24"/>
              </w:rPr>
            </w:pPr>
          </w:p>
        </w:tc>
      </w:tr>
      <w:tr w:rsidR="00534736" w:rsidRPr="00D63C89" w:rsidTr="00D63C89">
        <w:tc>
          <w:tcPr>
            <w:tcW w:w="5529" w:type="dxa"/>
            <w:shd w:val="clear" w:color="auto" w:fill="auto"/>
          </w:tcPr>
          <w:p w:rsidR="00534736" w:rsidRPr="00D63C89" w:rsidRDefault="00534736" w:rsidP="00D63C89">
            <w:pPr>
              <w:pStyle w:val="Listenabsatz"/>
              <w:numPr>
                <w:ilvl w:val="0"/>
                <w:numId w:val="1"/>
              </w:numPr>
              <w:autoSpaceDE w:val="0"/>
              <w:autoSpaceDN w:val="0"/>
              <w:adjustRightInd w:val="0"/>
              <w:spacing w:after="0" w:line="240" w:lineRule="auto"/>
              <w:ind w:left="313"/>
              <w:rPr>
                <w:rFonts w:cs="Arial"/>
                <w:szCs w:val="24"/>
              </w:rPr>
            </w:pPr>
          </w:p>
        </w:tc>
        <w:tc>
          <w:tcPr>
            <w:tcW w:w="4961" w:type="dxa"/>
            <w:shd w:val="clear" w:color="auto" w:fill="auto"/>
          </w:tcPr>
          <w:p w:rsidR="00534736" w:rsidRPr="00D63C89" w:rsidRDefault="00534736" w:rsidP="00D63C89">
            <w:pPr>
              <w:pStyle w:val="Listenabsatz"/>
              <w:numPr>
                <w:ilvl w:val="0"/>
                <w:numId w:val="1"/>
              </w:numPr>
              <w:autoSpaceDE w:val="0"/>
              <w:autoSpaceDN w:val="0"/>
              <w:adjustRightInd w:val="0"/>
              <w:spacing w:after="0" w:line="240" w:lineRule="auto"/>
              <w:ind w:left="313"/>
              <w:rPr>
                <w:rFonts w:cs="Arial"/>
                <w:szCs w:val="24"/>
              </w:rPr>
            </w:pPr>
          </w:p>
        </w:tc>
      </w:tr>
      <w:tr w:rsidR="00534736" w:rsidRPr="00D63C89" w:rsidTr="00D63C89">
        <w:tc>
          <w:tcPr>
            <w:tcW w:w="5529" w:type="dxa"/>
            <w:shd w:val="clear" w:color="auto" w:fill="auto"/>
          </w:tcPr>
          <w:p w:rsidR="00534736" w:rsidRPr="00D63C89" w:rsidRDefault="00534736" w:rsidP="00D63C89">
            <w:pPr>
              <w:pStyle w:val="Listenabsatz"/>
              <w:numPr>
                <w:ilvl w:val="0"/>
                <w:numId w:val="1"/>
              </w:numPr>
              <w:autoSpaceDE w:val="0"/>
              <w:autoSpaceDN w:val="0"/>
              <w:adjustRightInd w:val="0"/>
              <w:spacing w:after="0" w:line="240" w:lineRule="auto"/>
              <w:ind w:left="313"/>
              <w:rPr>
                <w:rFonts w:cs="Arial"/>
                <w:szCs w:val="24"/>
              </w:rPr>
            </w:pPr>
          </w:p>
        </w:tc>
        <w:tc>
          <w:tcPr>
            <w:tcW w:w="4961" w:type="dxa"/>
            <w:shd w:val="clear" w:color="auto" w:fill="auto"/>
          </w:tcPr>
          <w:p w:rsidR="00534736" w:rsidRPr="00D63C89" w:rsidRDefault="00534736" w:rsidP="00D63C89">
            <w:pPr>
              <w:pStyle w:val="Listenabsatz"/>
              <w:numPr>
                <w:ilvl w:val="0"/>
                <w:numId w:val="1"/>
              </w:numPr>
              <w:autoSpaceDE w:val="0"/>
              <w:autoSpaceDN w:val="0"/>
              <w:adjustRightInd w:val="0"/>
              <w:spacing w:after="0" w:line="240" w:lineRule="auto"/>
              <w:ind w:left="313"/>
              <w:rPr>
                <w:rFonts w:cs="Arial"/>
                <w:szCs w:val="24"/>
              </w:rPr>
            </w:pPr>
          </w:p>
        </w:tc>
      </w:tr>
    </w:tbl>
    <w:p w:rsidR="00534736" w:rsidRDefault="00534736" w:rsidP="00534736">
      <w:pPr>
        <w:autoSpaceDE w:val="0"/>
        <w:autoSpaceDN w:val="0"/>
        <w:adjustRightInd w:val="0"/>
        <w:spacing w:after="0" w:line="240" w:lineRule="auto"/>
        <w:rPr>
          <w:rFonts w:cs="Arial"/>
          <w:sz w:val="20"/>
          <w:szCs w:val="20"/>
        </w:rPr>
      </w:pPr>
    </w:p>
    <w:p w:rsidR="00DB73A9" w:rsidRDefault="00DB73A9" w:rsidP="00534736">
      <w:pPr>
        <w:autoSpaceDE w:val="0"/>
        <w:autoSpaceDN w:val="0"/>
        <w:adjustRightInd w:val="0"/>
        <w:spacing w:after="0" w:line="240" w:lineRule="auto"/>
        <w:rPr>
          <w:rFonts w:cs="Arial"/>
          <w:sz w:val="20"/>
          <w:szCs w:val="20"/>
        </w:rPr>
      </w:pPr>
    </w:p>
    <w:p w:rsidR="00AC42F0" w:rsidRPr="00AC42F0" w:rsidRDefault="00AC42F0" w:rsidP="00AC42F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b/>
          <w:sz w:val="22"/>
        </w:rPr>
      </w:pPr>
      <w:r w:rsidRPr="00AC42F0">
        <w:rPr>
          <w:rFonts w:cs="Arial"/>
          <w:b/>
          <w:sz w:val="22"/>
        </w:rPr>
        <w:t>Das Recht am Bild im Zuge der DSGVO ab 25.5.2018</w:t>
      </w:r>
    </w:p>
    <w:p w:rsidR="00AC42F0" w:rsidRPr="00AC42F0" w:rsidRDefault="00AC42F0" w:rsidP="00AC42F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sz w:val="22"/>
        </w:rPr>
      </w:pPr>
      <w:r w:rsidRPr="00AC42F0">
        <w:rPr>
          <w:rFonts w:cs="Arial"/>
          <w:sz w:val="22"/>
        </w:rPr>
        <w:t>Es wird empfohlen, alle Teilnehmer der o.g. Veranstaltung (mündlich) rechtzeitig darauf hinzuweisen, dass sie sich mit der Veröffentlichung von Fotos, auf denen sie erkennbar sind, zu Vereinszwecken einverstanden erklären</w:t>
      </w:r>
      <w:r w:rsidRPr="00AC42F0">
        <w:rPr>
          <w:rStyle w:val="Funotenzeichen"/>
          <w:rFonts w:cs="Arial"/>
          <w:sz w:val="22"/>
        </w:rPr>
        <w:footnoteReference w:id="1"/>
      </w:r>
      <w:r w:rsidRPr="00AC42F0">
        <w:rPr>
          <w:rFonts w:cs="Arial"/>
          <w:sz w:val="22"/>
        </w:rPr>
        <w:t>. Ansonsten sind die Betreffenden zu bitten, sich nicht fotografieren zu lassen.</w:t>
      </w:r>
    </w:p>
    <w:p w:rsidR="00AC42F0" w:rsidRDefault="00AC42F0" w:rsidP="00534736">
      <w:pPr>
        <w:autoSpaceDE w:val="0"/>
        <w:autoSpaceDN w:val="0"/>
        <w:adjustRightInd w:val="0"/>
        <w:spacing w:after="0" w:line="240" w:lineRule="auto"/>
        <w:rPr>
          <w:rFonts w:cs="Arial"/>
          <w:sz w:val="20"/>
          <w:szCs w:val="20"/>
        </w:rPr>
      </w:pPr>
    </w:p>
    <w:p w:rsidR="00DB73A9" w:rsidRDefault="00DB73A9" w:rsidP="00534736">
      <w:pPr>
        <w:autoSpaceDE w:val="0"/>
        <w:autoSpaceDN w:val="0"/>
        <w:adjustRightInd w:val="0"/>
        <w:spacing w:after="0" w:line="240" w:lineRule="auto"/>
        <w:rPr>
          <w:rFonts w:cs="Arial"/>
          <w:sz w:val="20"/>
          <w:szCs w:val="20"/>
        </w:rPr>
      </w:pPr>
    </w:p>
    <w:p w:rsidR="00400605" w:rsidRPr="00774462" w:rsidRDefault="00400605" w:rsidP="00400605">
      <w:pPr>
        <w:pStyle w:val="KeinLeerraum"/>
        <w:rPr>
          <w:b/>
        </w:rPr>
      </w:pPr>
      <w:r w:rsidRPr="00774462">
        <w:rPr>
          <w:b/>
        </w:rPr>
        <w:t>Reiseveranstalter-Haftpflichtversicherung / Vermögensschaden-Haftpflichtversicherung</w:t>
      </w:r>
      <w:r w:rsidR="00AC42F0">
        <w:rPr>
          <w:b/>
        </w:rPr>
        <w:t xml:space="preserve"> des Eifelvereins (kostenfrei für Ortsgruppen)</w:t>
      </w:r>
    </w:p>
    <w:p w:rsidR="00534736" w:rsidRDefault="00534736" w:rsidP="00534736">
      <w:pPr>
        <w:pStyle w:val="KeinLeerraum"/>
      </w:pPr>
    </w:p>
    <w:p w:rsidR="00400605" w:rsidRDefault="00400605" w:rsidP="000F13B4">
      <w:pPr>
        <w:pStyle w:val="KeinLeerraum"/>
      </w:pPr>
    </w:p>
    <w:p w:rsidR="00400605" w:rsidRDefault="00400605" w:rsidP="000F13B4">
      <w:pPr>
        <w:pStyle w:val="KeinLeerraum"/>
        <w:sectPr w:rsidR="00400605" w:rsidSect="000F13B4">
          <w:type w:val="continuous"/>
          <w:pgSz w:w="11906" w:h="16838"/>
          <w:pgMar w:top="720" w:right="720" w:bottom="720" w:left="720" w:header="708" w:footer="708" w:gutter="0"/>
          <w:cols w:space="708"/>
          <w:docGrid w:linePitch="360"/>
        </w:sectPr>
      </w:pPr>
    </w:p>
    <w:p w:rsidR="00400605" w:rsidRPr="00400605" w:rsidRDefault="00400605" w:rsidP="0072441B">
      <w:pPr>
        <w:pStyle w:val="KeinLeerraum"/>
        <w:jc w:val="both"/>
        <w:rPr>
          <w:b/>
          <w:szCs w:val="24"/>
        </w:rPr>
      </w:pPr>
      <w:r w:rsidRPr="00400605">
        <w:rPr>
          <w:b/>
          <w:szCs w:val="24"/>
        </w:rPr>
        <w:lastRenderedPageBreak/>
        <w:t>Wer braucht diese Versicherung?</w:t>
      </w:r>
    </w:p>
    <w:p w:rsidR="00400605" w:rsidRPr="00400605" w:rsidRDefault="00400605" w:rsidP="0072441B">
      <w:pPr>
        <w:pStyle w:val="KeinLeerraum"/>
        <w:jc w:val="both"/>
        <w:rPr>
          <w:sz w:val="22"/>
        </w:rPr>
      </w:pPr>
      <w:r w:rsidRPr="00400605">
        <w:rPr>
          <w:sz w:val="22"/>
        </w:rPr>
        <w:t>Jeder, der eine Pauschalreise anbietet bzw. veranstaltet.</w:t>
      </w:r>
    </w:p>
    <w:p w:rsidR="00400605" w:rsidRPr="00400605" w:rsidRDefault="00400605" w:rsidP="0072441B">
      <w:pPr>
        <w:pStyle w:val="KeinLeerraum"/>
        <w:jc w:val="both"/>
        <w:rPr>
          <w:sz w:val="22"/>
        </w:rPr>
      </w:pPr>
    </w:p>
    <w:p w:rsidR="00400605" w:rsidRPr="00400605" w:rsidRDefault="00400605" w:rsidP="0072441B">
      <w:pPr>
        <w:pStyle w:val="KeinLeerraum"/>
        <w:jc w:val="both"/>
        <w:rPr>
          <w:b/>
          <w:szCs w:val="24"/>
        </w:rPr>
      </w:pPr>
      <w:r w:rsidRPr="00400605">
        <w:rPr>
          <w:b/>
          <w:szCs w:val="24"/>
        </w:rPr>
        <w:t>Was ist eine Pauschalreise?</w:t>
      </w:r>
    </w:p>
    <w:p w:rsidR="00400605" w:rsidRPr="00400605" w:rsidRDefault="00400605" w:rsidP="0072441B">
      <w:pPr>
        <w:pStyle w:val="KeinLeerraum"/>
        <w:jc w:val="both"/>
        <w:rPr>
          <w:sz w:val="22"/>
        </w:rPr>
      </w:pPr>
      <w:r w:rsidRPr="00400605">
        <w:rPr>
          <w:sz w:val="22"/>
        </w:rPr>
        <w:t xml:space="preserve">Bietet ein Mitglied bzw. Ortsgruppe eine Ferienwanderung an, die mindestens aus zwei </w:t>
      </w:r>
      <w:r w:rsidR="002D0602">
        <w:rPr>
          <w:sz w:val="22"/>
        </w:rPr>
        <w:t xml:space="preserve">verschiedenen </w:t>
      </w:r>
      <w:r w:rsidRPr="00400605">
        <w:rPr>
          <w:sz w:val="22"/>
        </w:rPr>
        <w:t>Leistungen</w:t>
      </w:r>
      <w:r w:rsidR="002D0602">
        <w:rPr>
          <w:rStyle w:val="Funotenzeichen"/>
          <w:sz w:val="22"/>
        </w:rPr>
        <w:footnoteReference w:id="2"/>
      </w:r>
      <w:r w:rsidRPr="00400605">
        <w:rPr>
          <w:sz w:val="22"/>
        </w:rPr>
        <w:t xml:space="preserve"> im Verbund mit einem Pauschalpreis besteht und länger als 24 Stunden dauert, so handelt es sich um eine Pauschalreise. </w:t>
      </w:r>
    </w:p>
    <w:p w:rsidR="00774462" w:rsidRDefault="00774462" w:rsidP="0072441B">
      <w:pPr>
        <w:pStyle w:val="KeinLeerraum"/>
        <w:jc w:val="both"/>
        <w:rPr>
          <w:sz w:val="22"/>
        </w:rPr>
      </w:pPr>
    </w:p>
    <w:p w:rsidR="00400605" w:rsidRPr="00400605" w:rsidRDefault="00400605" w:rsidP="0072441B">
      <w:pPr>
        <w:pStyle w:val="KeinLeerraum"/>
        <w:jc w:val="both"/>
        <w:rPr>
          <w:sz w:val="22"/>
        </w:rPr>
      </w:pPr>
      <w:r w:rsidRPr="00400605">
        <w:rPr>
          <w:sz w:val="22"/>
        </w:rPr>
        <w:t xml:space="preserve">Wer eine Pauschalreise anbietet, ist im Sinne von § 651 BGB Reiseveranstalter und unterwirft sich damit allen Pflichten des Reisevertragsgesetzes. Der Reiseveranstalter haftet für alle Fehler bzw. Mängel und damit verbundenen Vermögens-, Sach- und Personenschäden einer Ferienwanderung. </w:t>
      </w:r>
    </w:p>
    <w:p w:rsidR="00400605" w:rsidRPr="00400605" w:rsidRDefault="00400605" w:rsidP="0072441B">
      <w:pPr>
        <w:pStyle w:val="KeinLeerraum"/>
        <w:jc w:val="both"/>
        <w:rPr>
          <w:sz w:val="22"/>
        </w:rPr>
      </w:pPr>
    </w:p>
    <w:p w:rsidR="00400605" w:rsidRPr="00400605" w:rsidRDefault="00400605" w:rsidP="0072441B">
      <w:pPr>
        <w:pStyle w:val="KeinLeerraum"/>
        <w:jc w:val="both"/>
        <w:rPr>
          <w:b/>
          <w:szCs w:val="24"/>
        </w:rPr>
      </w:pPr>
      <w:r w:rsidRPr="00400605">
        <w:rPr>
          <w:b/>
          <w:szCs w:val="24"/>
        </w:rPr>
        <w:t>Welche Deckungssummen?</w:t>
      </w:r>
    </w:p>
    <w:p w:rsidR="00400605" w:rsidRPr="00400605" w:rsidRDefault="00400605" w:rsidP="0072441B">
      <w:pPr>
        <w:pStyle w:val="KeinLeerraum"/>
        <w:jc w:val="both"/>
        <w:rPr>
          <w:sz w:val="22"/>
        </w:rPr>
      </w:pPr>
      <w:r w:rsidRPr="00400605">
        <w:rPr>
          <w:sz w:val="22"/>
        </w:rPr>
        <w:t xml:space="preserve">Personenschäden:  15.000.000,-- €   </w:t>
      </w:r>
    </w:p>
    <w:p w:rsidR="00400605" w:rsidRPr="00400605" w:rsidRDefault="00400605" w:rsidP="0072441B">
      <w:pPr>
        <w:pStyle w:val="KeinLeerraum"/>
        <w:jc w:val="both"/>
        <w:rPr>
          <w:sz w:val="22"/>
        </w:rPr>
      </w:pPr>
      <w:r w:rsidRPr="00400605">
        <w:rPr>
          <w:sz w:val="22"/>
        </w:rPr>
        <w:t xml:space="preserve">Sachschäden:            1.500.000,-- €     </w:t>
      </w:r>
    </w:p>
    <w:p w:rsidR="00400605" w:rsidRPr="00400605" w:rsidRDefault="00400605" w:rsidP="0072441B">
      <w:pPr>
        <w:pStyle w:val="KeinLeerraum"/>
        <w:jc w:val="both"/>
        <w:rPr>
          <w:sz w:val="22"/>
        </w:rPr>
      </w:pPr>
      <w:r w:rsidRPr="00400605">
        <w:rPr>
          <w:sz w:val="22"/>
        </w:rPr>
        <w:t xml:space="preserve">Vermögensschäden:    100.000,-- €     </w:t>
      </w:r>
    </w:p>
    <w:p w:rsidR="00400605" w:rsidRPr="00400605" w:rsidRDefault="00400605" w:rsidP="0072441B">
      <w:pPr>
        <w:pStyle w:val="KeinLeerraum"/>
        <w:jc w:val="both"/>
        <w:rPr>
          <w:sz w:val="22"/>
        </w:rPr>
      </w:pPr>
      <w:r w:rsidRPr="00400605">
        <w:rPr>
          <w:sz w:val="22"/>
        </w:rPr>
        <w:t xml:space="preserve">  </w:t>
      </w:r>
    </w:p>
    <w:p w:rsidR="0072441B" w:rsidRDefault="00400605" w:rsidP="0072441B">
      <w:pPr>
        <w:pStyle w:val="KeinLeerraum"/>
        <w:jc w:val="both"/>
        <w:rPr>
          <w:sz w:val="22"/>
        </w:rPr>
      </w:pPr>
      <w:r w:rsidRPr="00400605">
        <w:rPr>
          <w:sz w:val="22"/>
        </w:rPr>
        <w:t xml:space="preserve">Typische </w:t>
      </w:r>
      <w:r w:rsidRPr="00ED757D">
        <w:rPr>
          <w:b/>
          <w:sz w:val="22"/>
        </w:rPr>
        <w:t>Vermögensschäden</w:t>
      </w:r>
      <w:r w:rsidRPr="00400605">
        <w:rPr>
          <w:sz w:val="22"/>
        </w:rPr>
        <w:t xml:space="preserve"> für den Veranstalter (Ortsgruppen) sind die Zahlung von Stornokosten an die Leistungsträger wegen Absage der kompletten Reise aufgrund Ausfall des Wanderführers, Entschädigungen an die Teilnehmer infolge Vereitelung oder erheblicher Beeinträchtigungen der Reise (entgangene Urlaubsfreude) </w:t>
      </w:r>
    </w:p>
    <w:p w:rsidR="00400605" w:rsidRPr="00400605" w:rsidRDefault="00400605" w:rsidP="0072441B">
      <w:pPr>
        <w:pStyle w:val="KeinLeerraum"/>
        <w:jc w:val="both"/>
        <w:rPr>
          <w:sz w:val="22"/>
        </w:rPr>
      </w:pPr>
      <w:r w:rsidRPr="00400605">
        <w:rPr>
          <w:sz w:val="22"/>
        </w:rPr>
        <w:t>oder Verdienstausfälle von Teilnehmern infolge nicht rechtzeitiger Rückkehr von der Reise.</w:t>
      </w:r>
    </w:p>
    <w:p w:rsidR="00400605" w:rsidRPr="00400605" w:rsidRDefault="00400605" w:rsidP="0072441B">
      <w:pPr>
        <w:pStyle w:val="KeinLeerraum"/>
        <w:jc w:val="both"/>
        <w:rPr>
          <w:sz w:val="22"/>
        </w:rPr>
      </w:pPr>
    </w:p>
    <w:p w:rsidR="00400605" w:rsidRPr="00400605" w:rsidRDefault="00400605" w:rsidP="0072441B">
      <w:pPr>
        <w:pStyle w:val="KeinLeerraum"/>
        <w:jc w:val="both"/>
        <w:rPr>
          <w:sz w:val="22"/>
        </w:rPr>
      </w:pPr>
      <w:r w:rsidRPr="00400605">
        <w:rPr>
          <w:sz w:val="22"/>
        </w:rPr>
        <w:t xml:space="preserve">Stornokosten </w:t>
      </w:r>
      <w:r w:rsidR="0072441B">
        <w:rPr>
          <w:sz w:val="22"/>
        </w:rPr>
        <w:t>ob</w:t>
      </w:r>
      <w:r w:rsidRPr="00400605">
        <w:rPr>
          <w:sz w:val="22"/>
        </w:rPr>
        <w:t xml:space="preserve"> des Nichterscheinens von Teilnehmern sind </w:t>
      </w:r>
      <w:r w:rsidRPr="00400605">
        <w:rPr>
          <w:sz w:val="22"/>
          <w:u w:val="single"/>
        </w:rPr>
        <w:t>nicht</w:t>
      </w:r>
      <w:r w:rsidRPr="00400605">
        <w:rPr>
          <w:sz w:val="22"/>
        </w:rPr>
        <w:t xml:space="preserve"> dem Reiseveranstalter anzu</w:t>
      </w:r>
      <w:r w:rsidRPr="00400605">
        <w:rPr>
          <w:sz w:val="22"/>
        </w:rPr>
        <w:t xml:space="preserve">lasten, weil er dies nicht zu verantworten hat, sondern den betreffenden Personen selbst.. </w:t>
      </w:r>
    </w:p>
    <w:p w:rsidR="00400605" w:rsidRDefault="00400605" w:rsidP="0072441B">
      <w:pPr>
        <w:pStyle w:val="KeinLeerraum"/>
        <w:jc w:val="both"/>
        <w:rPr>
          <w:sz w:val="22"/>
        </w:rPr>
      </w:pPr>
    </w:p>
    <w:p w:rsidR="00ED757D" w:rsidRPr="00ED757D" w:rsidRDefault="00ED757D" w:rsidP="0072441B">
      <w:pPr>
        <w:pStyle w:val="Textkrper"/>
        <w:jc w:val="both"/>
        <w:rPr>
          <w:rFonts w:ascii="Arial" w:hAnsi="Arial"/>
          <w:sz w:val="22"/>
          <w:szCs w:val="22"/>
        </w:rPr>
      </w:pPr>
      <w:r w:rsidRPr="00ED757D">
        <w:rPr>
          <w:rFonts w:ascii="Arial" w:hAnsi="Arial"/>
          <w:b/>
          <w:sz w:val="22"/>
          <w:szCs w:val="22"/>
        </w:rPr>
        <w:t>Sach- und Personenschäden</w:t>
      </w:r>
      <w:r w:rsidRPr="00ED757D">
        <w:rPr>
          <w:rFonts w:ascii="Arial" w:hAnsi="Arial"/>
          <w:sz w:val="22"/>
          <w:szCs w:val="22"/>
        </w:rPr>
        <w:t xml:space="preserve"> resultieren aus Unfällen von Reiseteilnehmern, für die der Reiseveranstalter die Verantwortung trägt. </w:t>
      </w:r>
    </w:p>
    <w:p w:rsidR="00ED757D" w:rsidRPr="00400605" w:rsidRDefault="00ED757D" w:rsidP="0072441B">
      <w:pPr>
        <w:pStyle w:val="KeinLeerraum"/>
        <w:jc w:val="both"/>
        <w:rPr>
          <w:sz w:val="22"/>
        </w:rPr>
      </w:pPr>
    </w:p>
    <w:p w:rsidR="00400605" w:rsidRPr="00400605" w:rsidRDefault="00400605" w:rsidP="0072441B">
      <w:pPr>
        <w:pStyle w:val="KeinLeerraum"/>
        <w:jc w:val="both"/>
        <w:rPr>
          <w:sz w:val="22"/>
          <w:u w:val="single"/>
        </w:rPr>
      </w:pPr>
      <w:r w:rsidRPr="00400605">
        <w:rPr>
          <w:sz w:val="22"/>
          <w:u w:val="single"/>
        </w:rPr>
        <w:t>Es wird folgendes empfohlen:</w:t>
      </w:r>
    </w:p>
    <w:p w:rsidR="00400605" w:rsidRPr="00400605" w:rsidRDefault="00400605" w:rsidP="0072441B">
      <w:pPr>
        <w:pStyle w:val="KeinLeerraum"/>
        <w:jc w:val="both"/>
        <w:rPr>
          <w:sz w:val="22"/>
        </w:rPr>
      </w:pPr>
      <w:r w:rsidRPr="00400605">
        <w:rPr>
          <w:sz w:val="22"/>
        </w:rPr>
        <w:t>Jeder Teilnehmer soll eine eigene Reiserücktritts-Versicherung abschließen.</w:t>
      </w:r>
    </w:p>
    <w:p w:rsidR="00ED757D" w:rsidRDefault="00ED757D" w:rsidP="0072441B">
      <w:pPr>
        <w:pStyle w:val="KeinLeerraum"/>
        <w:jc w:val="both"/>
        <w:rPr>
          <w:sz w:val="22"/>
        </w:rPr>
      </w:pPr>
    </w:p>
    <w:p w:rsidR="004D7C2A" w:rsidRDefault="00400605" w:rsidP="0072441B">
      <w:pPr>
        <w:pStyle w:val="KeinLeerraum"/>
        <w:jc w:val="both"/>
        <w:rPr>
          <w:sz w:val="22"/>
        </w:rPr>
      </w:pPr>
      <w:r w:rsidRPr="00400605">
        <w:rPr>
          <w:sz w:val="22"/>
        </w:rPr>
        <w:t xml:space="preserve">Der Reiseveranstalter, hier Wanderführer bzw. Ortsgruppe, soll im Ausschreibungstext mit den Teilnehmern </w:t>
      </w:r>
      <w:r w:rsidR="004D7C2A">
        <w:rPr>
          <w:sz w:val="22"/>
        </w:rPr>
        <w:t xml:space="preserve">folgendes </w:t>
      </w:r>
      <w:r w:rsidRPr="00400605">
        <w:rPr>
          <w:sz w:val="22"/>
        </w:rPr>
        <w:t>vereinbaren</w:t>
      </w:r>
      <w:r w:rsidR="004D7C2A">
        <w:rPr>
          <w:sz w:val="22"/>
        </w:rPr>
        <w:t>:</w:t>
      </w:r>
    </w:p>
    <w:p w:rsidR="004D7C2A" w:rsidRDefault="004D7C2A" w:rsidP="0072441B">
      <w:pPr>
        <w:pStyle w:val="KeinLeerraum"/>
        <w:jc w:val="both"/>
        <w:rPr>
          <w:sz w:val="22"/>
        </w:rPr>
      </w:pPr>
    </w:p>
    <w:p w:rsidR="004D7C2A" w:rsidRPr="00AC42F0" w:rsidRDefault="00A377A8" w:rsidP="00AC42F0">
      <w:pPr>
        <w:pStyle w:val="KeinLeerraum"/>
        <w:jc w:val="both"/>
        <w:rPr>
          <w:sz w:val="20"/>
          <w:szCs w:val="20"/>
        </w:rPr>
      </w:pPr>
      <w:r>
        <w:rPr>
          <w:noProof/>
          <w:lang w:eastAsia="de-DE"/>
        </w:rPr>
        <mc:AlternateContent>
          <mc:Choice Requires="wps">
            <w:drawing>
              <wp:anchor distT="0" distB="0" distL="114300" distR="114300" simplePos="0" relativeHeight="251657728" behindDoc="0" locked="0" layoutInCell="1" allowOverlap="1">
                <wp:simplePos x="0" y="0"/>
                <wp:positionH relativeFrom="column">
                  <wp:posOffset>64770</wp:posOffset>
                </wp:positionH>
                <wp:positionV relativeFrom="page">
                  <wp:posOffset>6325235</wp:posOffset>
                </wp:positionV>
                <wp:extent cx="6346190" cy="3842385"/>
                <wp:effectExtent l="0" t="0" r="16510" b="24765"/>
                <wp:wrapSquare wrapText="bothSides"/>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6190" cy="384238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74462" w:rsidRPr="008D19DA" w:rsidRDefault="00774462" w:rsidP="008D19DA">
                            <w:pPr>
                              <w:pStyle w:val="KeinLeerraum"/>
                              <w:jc w:val="center"/>
                              <w:rPr>
                                <w:b/>
                                <w:sz w:val="28"/>
                                <w:szCs w:val="28"/>
                              </w:rPr>
                            </w:pPr>
                            <w:r w:rsidRPr="008D19DA">
                              <w:rPr>
                                <w:b/>
                                <w:sz w:val="28"/>
                                <w:szCs w:val="28"/>
                              </w:rPr>
                              <w:t>Insolvenz-Versicherung</w:t>
                            </w:r>
                          </w:p>
                          <w:p w:rsidR="008D19DA" w:rsidRPr="008D19DA" w:rsidRDefault="008D19DA" w:rsidP="00774462">
                            <w:pPr>
                              <w:pStyle w:val="KeinLeerraum"/>
                              <w:rPr>
                                <w:sz w:val="22"/>
                              </w:rPr>
                            </w:pPr>
                          </w:p>
                          <w:p w:rsidR="00774462" w:rsidRPr="008D19DA" w:rsidRDefault="00774462" w:rsidP="00774462">
                            <w:pPr>
                              <w:pStyle w:val="KeinLeerraum"/>
                              <w:rPr>
                                <w:sz w:val="22"/>
                              </w:rPr>
                            </w:pPr>
                            <w:r w:rsidRPr="008D19DA">
                              <w:rPr>
                                <w:sz w:val="22"/>
                              </w:rPr>
                              <w:t>Achtung: Diese Versicherung kann nicht zentral vom Hauptverein für seine Ortsgruppen angeboten, sondern muss von jeder Ortsgruppe selbst abgeschlossen werden!</w:t>
                            </w:r>
                          </w:p>
                          <w:p w:rsidR="00774462" w:rsidRPr="008D19DA" w:rsidRDefault="00774462" w:rsidP="00774462">
                            <w:pPr>
                              <w:pStyle w:val="KeinLeerraum"/>
                              <w:rPr>
                                <w:b/>
                                <w:sz w:val="10"/>
                                <w:szCs w:val="10"/>
                              </w:rPr>
                            </w:pPr>
                          </w:p>
                          <w:p w:rsidR="00774462" w:rsidRPr="008D19DA" w:rsidRDefault="00774462" w:rsidP="00774462">
                            <w:pPr>
                              <w:pStyle w:val="KeinLeerraum"/>
                              <w:rPr>
                                <w:b/>
                                <w:sz w:val="22"/>
                              </w:rPr>
                            </w:pPr>
                            <w:r w:rsidRPr="008D19DA">
                              <w:rPr>
                                <w:b/>
                                <w:sz w:val="22"/>
                              </w:rPr>
                              <w:t>Gesetzlich vorgeschrieben!</w:t>
                            </w:r>
                          </w:p>
                          <w:p w:rsidR="00774462" w:rsidRPr="008D19DA" w:rsidRDefault="00774462" w:rsidP="00774462">
                            <w:pPr>
                              <w:pStyle w:val="KeinLeerraum"/>
                              <w:rPr>
                                <w:sz w:val="22"/>
                              </w:rPr>
                            </w:pPr>
                            <w:r w:rsidRPr="008D19DA">
                              <w:rPr>
                                <w:sz w:val="22"/>
                              </w:rPr>
                              <w:t xml:space="preserve">Gemäß § 651 k I BGB unterliegt der Reiseveranstalter der Insolvenzsicherungspflicht; d.h. er muss sicherstellen, dass er im Falle seiner eigenen Zahlungsunfähigkeit dem Reisenden seinen gezahlten Reisepreis und die notwendigen Aufwendungen für die Rückreise erstatten muss. </w:t>
                            </w:r>
                          </w:p>
                          <w:p w:rsidR="00774462" w:rsidRPr="008D19DA" w:rsidRDefault="00774462" w:rsidP="00774462">
                            <w:pPr>
                              <w:pStyle w:val="KeinLeerraum"/>
                              <w:rPr>
                                <w:sz w:val="22"/>
                              </w:rPr>
                            </w:pPr>
                            <w:r w:rsidRPr="008D19DA">
                              <w:rPr>
                                <w:sz w:val="22"/>
                              </w:rPr>
                              <w:t>Eine Absicherung dieser Pflicht erfolgt i.d.R. über eine entsprechende Versicherung.</w:t>
                            </w:r>
                          </w:p>
                          <w:p w:rsidR="008D19DA" w:rsidRPr="008D19DA" w:rsidRDefault="008D19DA" w:rsidP="00774462">
                            <w:pPr>
                              <w:pStyle w:val="KeinLeerraum"/>
                              <w:rPr>
                                <w:b/>
                                <w:sz w:val="10"/>
                                <w:szCs w:val="10"/>
                              </w:rPr>
                            </w:pPr>
                          </w:p>
                          <w:p w:rsidR="00774462" w:rsidRPr="008D19DA" w:rsidRDefault="00774462" w:rsidP="00774462">
                            <w:pPr>
                              <w:pStyle w:val="KeinLeerraum"/>
                              <w:rPr>
                                <w:b/>
                                <w:sz w:val="22"/>
                              </w:rPr>
                            </w:pPr>
                            <w:r w:rsidRPr="008D19DA">
                              <w:rPr>
                                <w:b/>
                                <w:sz w:val="22"/>
                              </w:rPr>
                              <w:t>Wer braucht diese Versicherung?</w:t>
                            </w:r>
                          </w:p>
                          <w:p w:rsidR="00774462" w:rsidRPr="008D19DA" w:rsidRDefault="00774462" w:rsidP="00774462">
                            <w:pPr>
                              <w:pStyle w:val="KeinLeerraum"/>
                              <w:rPr>
                                <w:sz w:val="22"/>
                              </w:rPr>
                            </w:pPr>
                            <w:r w:rsidRPr="008D19DA">
                              <w:rPr>
                                <w:sz w:val="22"/>
                              </w:rPr>
                              <w:t>Jeder, der mehr als zwei Pauschalreisen pro Jahr anbietet bzw. veranstaltet</w:t>
                            </w:r>
                          </w:p>
                          <w:p w:rsidR="00774462" w:rsidRPr="008D19DA" w:rsidRDefault="00774462" w:rsidP="00774462">
                            <w:pPr>
                              <w:pStyle w:val="KeinLeerraum"/>
                              <w:rPr>
                                <w:sz w:val="22"/>
                              </w:rPr>
                            </w:pPr>
                          </w:p>
                          <w:p w:rsidR="00774462" w:rsidRPr="008D19DA" w:rsidRDefault="00774462" w:rsidP="00774462">
                            <w:pPr>
                              <w:pStyle w:val="KeinLeerraum"/>
                              <w:rPr>
                                <w:b/>
                                <w:sz w:val="22"/>
                              </w:rPr>
                            </w:pPr>
                            <w:r w:rsidRPr="008D19DA">
                              <w:rPr>
                                <w:b/>
                                <w:sz w:val="22"/>
                              </w:rPr>
                              <w:t xml:space="preserve">Welche Fahrten </w:t>
                            </w:r>
                            <w:r w:rsidR="008D19DA">
                              <w:rPr>
                                <w:b/>
                                <w:sz w:val="22"/>
                              </w:rPr>
                              <w:t>sind befreit</w:t>
                            </w:r>
                            <w:r w:rsidRPr="008D19DA">
                              <w:rPr>
                                <w:b/>
                                <w:sz w:val="22"/>
                              </w:rPr>
                              <w:t>?</w:t>
                            </w:r>
                          </w:p>
                          <w:p w:rsidR="00774462" w:rsidRPr="008D19DA" w:rsidRDefault="00774462" w:rsidP="00774462">
                            <w:pPr>
                              <w:pStyle w:val="KeinLeerraum"/>
                              <w:rPr>
                                <w:sz w:val="22"/>
                              </w:rPr>
                            </w:pPr>
                            <w:r w:rsidRPr="008D19DA">
                              <w:rPr>
                                <w:sz w:val="22"/>
                              </w:rPr>
                              <w:t>Nach § 651 k VI BGB sind folgende Reiseveranstalter von der Insolvenzsicherungspflicht befreit:</w:t>
                            </w:r>
                          </w:p>
                          <w:p w:rsidR="00774462" w:rsidRPr="008D19DA" w:rsidRDefault="00774462" w:rsidP="00774462">
                            <w:pPr>
                              <w:pStyle w:val="KeinLeerraum"/>
                              <w:numPr>
                                <w:ilvl w:val="0"/>
                                <w:numId w:val="4"/>
                              </w:numPr>
                              <w:rPr>
                                <w:sz w:val="22"/>
                              </w:rPr>
                            </w:pPr>
                            <w:r w:rsidRPr="008D19DA">
                              <w:rPr>
                                <w:sz w:val="22"/>
                              </w:rPr>
                              <w:t>Reiseveranstalter, die Reisen von bis zu 24 Std. ohne Übernachtung und bis zu 7</w:t>
                            </w:r>
                            <w:r w:rsidR="009F14A6">
                              <w:rPr>
                                <w:sz w:val="22"/>
                              </w:rPr>
                              <w:t>5</w:t>
                            </w:r>
                            <w:r w:rsidRPr="008D19DA">
                              <w:rPr>
                                <w:sz w:val="22"/>
                              </w:rPr>
                              <w:t>,-- € pro Teilnehmer anbieten. Damit sind i.d.R. alle Tagesfahrten ausgenommen.</w:t>
                            </w:r>
                          </w:p>
                          <w:p w:rsidR="00774462" w:rsidRPr="008D19DA" w:rsidRDefault="00774462" w:rsidP="00774462">
                            <w:pPr>
                              <w:pStyle w:val="KeinLeerraum"/>
                              <w:numPr>
                                <w:ilvl w:val="0"/>
                                <w:numId w:val="4"/>
                              </w:numPr>
                              <w:rPr>
                                <w:sz w:val="22"/>
                              </w:rPr>
                            </w:pPr>
                            <w:r w:rsidRPr="008D19DA">
                              <w:rPr>
                                <w:sz w:val="22"/>
                              </w:rPr>
                              <w:t>Reiseveranstalter, die Reisen gelegentlich, d.h. max. zwei Reisen pro Jahr, und ohne Absicht auf Gewinnerzielung durchführen</w:t>
                            </w:r>
                          </w:p>
                          <w:p w:rsidR="00774462" w:rsidRPr="008D19DA" w:rsidRDefault="00774462" w:rsidP="00774462">
                            <w:pPr>
                              <w:pStyle w:val="KeinLeerraum"/>
                              <w:rPr>
                                <w:sz w:val="22"/>
                              </w:rPr>
                            </w:pPr>
                          </w:p>
                          <w:p w:rsidR="00774462" w:rsidRPr="008D19DA" w:rsidRDefault="00774462" w:rsidP="008D19DA">
                            <w:pPr>
                              <w:pStyle w:val="KeinLeerraum"/>
                              <w:rPr>
                                <w:b/>
                                <w:sz w:val="22"/>
                              </w:rPr>
                            </w:pPr>
                            <w:r w:rsidRPr="008D19DA">
                              <w:rPr>
                                <w:b/>
                                <w:sz w:val="22"/>
                              </w:rPr>
                              <w:t>Bußgeld droht!</w:t>
                            </w:r>
                          </w:p>
                          <w:p w:rsidR="00774462" w:rsidRPr="008D19DA" w:rsidRDefault="00774462" w:rsidP="008D19DA">
                            <w:pPr>
                              <w:pStyle w:val="KeinLeerraum"/>
                              <w:rPr>
                                <w:sz w:val="22"/>
                              </w:rPr>
                            </w:pPr>
                            <w:r w:rsidRPr="008D19DA">
                              <w:rPr>
                                <w:sz w:val="22"/>
                              </w:rPr>
                              <w:t>Bei Verletzung der Insolvenzsicherungspflicht droht dem Reiseveranstalter nach § 147 b GewO ein Bußgeld und der Reisende hat das Recht zur fristlosen Kündigung der Reise.</w:t>
                            </w:r>
                          </w:p>
                          <w:p w:rsidR="00774462" w:rsidRPr="008D19DA" w:rsidRDefault="00774462" w:rsidP="00774462">
                            <w:pPr>
                              <w:pStyle w:val="KeinLeerraum"/>
                              <w:rPr>
                                <w:sz w:val="22"/>
                              </w:rPr>
                            </w:pPr>
                          </w:p>
                          <w:p w:rsidR="00774462" w:rsidRDefault="00774462" w:rsidP="00400605">
                            <w:pPr>
                              <w:pStyle w:val="KeinLeerraum"/>
                              <w:rPr>
                                <w:sz w:val="22"/>
                              </w:rPr>
                            </w:pPr>
                          </w:p>
                          <w:p w:rsidR="00774462" w:rsidRDefault="00774462" w:rsidP="00400605">
                            <w:pPr>
                              <w:pStyle w:val="KeinLeerraum"/>
                              <w:rPr>
                                <w:sz w:val="22"/>
                              </w:rPr>
                            </w:pPr>
                          </w:p>
                          <w:p w:rsidR="00774462" w:rsidRDefault="00774462" w:rsidP="00400605">
                            <w:pPr>
                              <w:pStyle w:val="KeinLeerraum"/>
                              <w:rPr>
                                <w:sz w:val="22"/>
                              </w:rPr>
                            </w:pPr>
                          </w:p>
                          <w:p w:rsidR="00774462" w:rsidRDefault="00774462" w:rsidP="00400605">
                            <w:pPr>
                              <w:pStyle w:val="KeinLeerraum"/>
                              <w:rPr>
                                <w:sz w:val="22"/>
                              </w:rPr>
                            </w:pPr>
                          </w:p>
                          <w:p w:rsidR="00774462" w:rsidRDefault="00774462" w:rsidP="00400605">
                            <w:pPr>
                              <w:pStyle w:val="KeinLeerraum"/>
                              <w:rPr>
                                <w:sz w:val="22"/>
                              </w:rPr>
                            </w:pPr>
                          </w:p>
                          <w:p w:rsidR="00774462" w:rsidRDefault="00774462" w:rsidP="00400605">
                            <w:pPr>
                              <w:pStyle w:val="KeinLeerraum"/>
                              <w:rPr>
                                <w:sz w:val="22"/>
                              </w:rPr>
                            </w:pPr>
                          </w:p>
                          <w:p w:rsidR="00774462" w:rsidRDefault="00774462" w:rsidP="00400605">
                            <w:pPr>
                              <w:pStyle w:val="KeinLeerraum"/>
                              <w:rPr>
                                <w:sz w:val="22"/>
                              </w:rPr>
                            </w:pPr>
                          </w:p>
                          <w:p w:rsidR="00774462" w:rsidRDefault="00774462" w:rsidP="00400605">
                            <w:pPr>
                              <w:pStyle w:val="KeinLeerraum"/>
                              <w:rPr>
                                <w:sz w:val="22"/>
                              </w:rPr>
                            </w:pPr>
                          </w:p>
                          <w:p w:rsidR="00774462" w:rsidRDefault="00774462" w:rsidP="00400605">
                            <w:pPr>
                              <w:pStyle w:val="KeinLeerraum"/>
                              <w:rPr>
                                <w:sz w:val="22"/>
                              </w:rPr>
                            </w:pPr>
                          </w:p>
                          <w:p w:rsidR="00774462" w:rsidRDefault="00774462" w:rsidP="00400605">
                            <w:pPr>
                              <w:pStyle w:val="KeinLeerraum"/>
                              <w:rPr>
                                <w:sz w:val="22"/>
                              </w:rPr>
                            </w:pPr>
                          </w:p>
                          <w:p w:rsidR="00774462" w:rsidRDefault="00774462" w:rsidP="00400605">
                            <w:pPr>
                              <w:pStyle w:val="KeinLeerraum"/>
                              <w:rPr>
                                <w:sz w:val="22"/>
                              </w:rPr>
                            </w:pPr>
                          </w:p>
                          <w:p w:rsidR="00774462" w:rsidRDefault="00774462" w:rsidP="00400605">
                            <w:pPr>
                              <w:pStyle w:val="KeinLeerraum"/>
                              <w:rPr>
                                <w:sz w:val="22"/>
                              </w:rPr>
                            </w:pPr>
                          </w:p>
                          <w:p w:rsidR="00774462" w:rsidRDefault="00774462" w:rsidP="00400605">
                            <w:pPr>
                              <w:pStyle w:val="KeinLeerraum"/>
                              <w:rPr>
                                <w:sz w:val="22"/>
                              </w:rPr>
                            </w:pPr>
                          </w:p>
                          <w:p w:rsidR="00774462" w:rsidRDefault="00774462" w:rsidP="00400605">
                            <w:pPr>
                              <w:pStyle w:val="KeinLeerraum"/>
                              <w:rPr>
                                <w:sz w:val="22"/>
                              </w:rPr>
                            </w:pPr>
                          </w:p>
                          <w:p w:rsidR="00774462" w:rsidRDefault="00774462" w:rsidP="00400605">
                            <w:pPr>
                              <w:pStyle w:val="KeinLeerraum"/>
                              <w:rPr>
                                <w:sz w:val="22"/>
                              </w:rPr>
                            </w:pPr>
                          </w:p>
                          <w:p w:rsidR="00774462" w:rsidRDefault="00774462" w:rsidP="00400605">
                            <w:pPr>
                              <w:pStyle w:val="KeinLeerraum"/>
                              <w:rPr>
                                <w:sz w:val="22"/>
                              </w:rPr>
                            </w:pPr>
                          </w:p>
                          <w:p w:rsidR="00774462" w:rsidRDefault="00774462" w:rsidP="00400605">
                            <w:pPr>
                              <w:pStyle w:val="KeinLeerraum"/>
                              <w:rPr>
                                <w:sz w:val="22"/>
                              </w:rPr>
                            </w:pPr>
                          </w:p>
                          <w:p w:rsidR="00774462" w:rsidRDefault="00774462" w:rsidP="00400605">
                            <w:pPr>
                              <w:pStyle w:val="KeinLeerraum"/>
                              <w:rPr>
                                <w:sz w:val="22"/>
                              </w:rPr>
                            </w:pPr>
                          </w:p>
                          <w:p w:rsidR="00774462" w:rsidRDefault="00774462" w:rsidP="00400605">
                            <w:pPr>
                              <w:pStyle w:val="KeinLeerraum"/>
                              <w:rPr>
                                <w:sz w:val="22"/>
                              </w:rPr>
                            </w:pPr>
                          </w:p>
                          <w:p w:rsidR="00774462" w:rsidRPr="00346456" w:rsidRDefault="00774462" w:rsidP="00E71A9A">
                            <w:pPr>
                              <w:pStyle w:val="KeinLeerraum"/>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5.1pt;margin-top:498.05pt;width:499.7pt;height:30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" fillcolor="window" strokecolor="windowText" strokeweight="1pt">
                <v:path arrowok="t"/>
                <v:textbox>
                  <w:txbxContent>
                    <w:p w:rsidR="00774462" w:rsidRPr="008D19DA" w:rsidRDefault="00774462" w:rsidP="008D19DA">
                      <w:pPr>
                        <w:pStyle w:val="KeinLeerraum"/>
                        <w:jc w:val="center"/>
                        <w:rPr>
                          <w:b/>
                          <w:sz w:val="28"/>
                          <w:szCs w:val="28"/>
                        </w:rPr>
                      </w:pPr>
                      <w:r w:rsidRPr="008D19DA">
                        <w:rPr>
                          <w:b/>
                          <w:sz w:val="28"/>
                          <w:szCs w:val="28"/>
                        </w:rPr>
                        <w:t>Insolvenz-Versicherung</w:t>
                      </w:r>
                    </w:p>
                    <w:p w:rsidR="008D19DA" w:rsidRPr="008D19DA" w:rsidRDefault="008D19DA" w:rsidP="00774462">
                      <w:pPr>
                        <w:pStyle w:val="KeinLeerraum"/>
                        <w:rPr>
                          <w:sz w:val="22"/>
                        </w:rPr>
                      </w:pPr>
                    </w:p>
                    <w:p w:rsidR="00774462" w:rsidRPr="008D19DA" w:rsidRDefault="00774462" w:rsidP="00774462">
                      <w:pPr>
                        <w:pStyle w:val="KeinLeerraum"/>
                        <w:rPr>
                          <w:sz w:val="22"/>
                        </w:rPr>
                      </w:pPr>
                      <w:r w:rsidRPr="008D19DA">
                        <w:rPr>
                          <w:sz w:val="22"/>
                        </w:rPr>
                        <w:t>Achtung: Diese Versicherung kann nicht zentral vom Hauptverein für seine Ortsgruppen angeboten, sondern muss von jeder Ortsgruppe selbst abgeschlossen werden!</w:t>
                      </w:r>
                    </w:p>
                    <w:p w:rsidR="00774462" w:rsidRPr="008D19DA" w:rsidRDefault="00774462" w:rsidP="00774462">
                      <w:pPr>
                        <w:pStyle w:val="KeinLeerraum"/>
                        <w:rPr>
                          <w:b/>
                          <w:sz w:val="10"/>
                          <w:szCs w:val="10"/>
                        </w:rPr>
                      </w:pPr>
                    </w:p>
                    <w:p w:rsidR="00774462" w:rsidRPr="008D19DA" w:rsidRDefault="00774462" w:rsidP="00774462">
                      <w:pPr>
                        <w:pStyle w:val="KeinLeerraum"/>
                        <w:rPr>
                          <w:b/>
                          <w:sz w:val="22"/>
                        </w:rPr>
                      </w:pPr>
                      <w:r w:rsidRPr="008D19DA">
                        <w:rPr>
                          <w:b/>
                          <w:sz w:val="22"/>
                        </w:rPr>
                        <w:t>Gesetzlich vorgeschrieben!</w:t>
                      </w:r>
                    </w:p>
                    <w:p w:rsidR="00774462" w:rsidRPr="008D19DA" w:rsidRDefault="00774462" w:rsidP="00774462">
                      <w:pPr>
                        <w:pStyle w:val="KeinLeerraum"/>
                        <w:rPr>
                          <w:sz w:val="22"/>
                        </w:rPr>
                      </w:pPr>
                      <w:r w:rsidRPr="008D19DA">
                        <w:rPr>
                          <w:sz w:val="22"/>
                        </w:rPr>
                        <w:t xml:space="preserve">Gemäß § 651 k I BGB unterliegt der Reiseveranstalter der Insolvenzsicherungspflicht; d.h. er muss sicherstellen, dass er im Falle seiner eigenen Zahlungsunfähigkeit dem Reisenden seinen gezahlten Reisepreis und die notwendigen Aufwendungen für die Rückreise erstatten muss. </w:t>
                      </w:r>
                    </w:p>
                    <w:p w:rsidR="00774462" w:rsidRPr="008D19DA" w:rsidRDefault="00774462" w:rsidP="00774462">
                      <w:pPr>
                        <w:pStyle w:val="KeinLeerraum"/>
                        <w:rPr>
                          <w:sz w:val="22"/>
                        </w:rPr>
                      </w:pPr>
                      <w:r w:rsidRPr="008D19DA">
                        <w:rPr>
                          <w:sz w:val="22"/>
                        </w:rPr>
                        <w:t>Eine Absicherung dieser Pflicht erfolgt i.d.R. über eine entsprechende Versicherung.</w:t>
                      </w:r>
                    </w:p>
                    <w:p w:rsidR="008D19DA" w:rsidRPr="008D19DA" w:rsidRDefault="008D19DA" w:rsidP="00774462">
                      <w:pPr>
                        <w:pStyle w:val="KeinLeerraum"/>
                        <w:rPr>
                          <w:b/>
                          <w:sz w:val="10"/>
                          <w:szCs w:val="10"/>
                        </w:rPr>
                      </w:pPr>
                    </w:p>
                    <w:p w:rsidR="00774462" w:rsidRPr="008D19DA" w:rsidRDefault="00774462" w:rsidP="00774462">
                      <w:pPr>
                        <w:pStyle w:val="KeinLeerraum"/>
                        <w:rPr>
                          <w:b/>
                          <w:sz w:val="22"/>
                        </w:rPr>
                      </w:pPr>
                      <w:r w:rsidRPr="008D19DA">
                        <w:rPr>
                          <w:b/>
                          <w:sz w:val="22"/>
                        </w:rPr>
                        <w:t>Wer braucht diese Versicherung?</w:t>
                      </w:r>
                    </w:p>
                    <w:p w:rsidR="00774462" w:rsidRPr="008D19DA" w:rsidRDefault="00774462" w:rsidP="00774462">
                      <w:pPr>
                        <w:pStyle w:val="KeinLeerraum"/>
                        <w:rPr>
                          <w:sz w:val="22"/>
                        </w:rPr>
                      </w:pPr>
                      <w:r w:rsidRPr="008D19DA">
                        <w:rPr>
                          <w:sz w:val="22"/>
                        </w:rPr>
                        <w:t>Jeder, der mehr als zwei Pauschalreisen pro Jahr anbietet bzw. veranstaltet</w:t>
                      </w:r>
                    </w:p>
                    <w:p w:rsidR="00774462" w:rsidRPr="008D19DA" w:rsidRDefault="00774462" w:rsidP="00774462">
                      <w:pPr>
                        <w:pStyle w:val="KeinLeerraum"/>
                        <w:rPr>
                          <w:sz w:val="22"/>
                        </w:rPr>
                      </w:pPr>
                    </w:p>
                    <w:p w:rsidR="00774462" w:rsidRPr="008D19DA" w:rsidRDefault="00774462" w:rsidP="00774462">
                      <w:pPr>
                        <w:pStyle w:val="KeinLeerraum"/>
                        <w:rPr>
                          <w:b/>
                          <w:sz w:val="22"/>
                        </w:rPr>
                      </w:pPr>
                      <w:r w:rsidRPr="008D19DA">
                        <w:rPr>
                          <w:b/>
                          <w:sz w:val="22"/>
                        </w:rPr>
                        <w:t xml:space="preserve">Welche Fahrten </w:t>
                      </w:r>
                      <w:r w:rsidR="008D19DA">
                        <w:rPr>
                          <w:b/>
                          <w:sz w:val="22"/>
                        </w:rPr>
                        <w:t>sind befreit</w:t>
                      </w:r>
                      <w:r w:rsidRPr="008D19DA">
                        <w:rPr>
                          <w:b/>
                          <w:sz w:val="22"/>
                        </w:rPr>
                        <w:t>?</w:t>
                      </w:r>
                    </w:p>
                    <w:p w:rsidR="00774462" w:rsidRPr="008D19DA" w:rsidRDefault="00774462" w:rsidP="00774462">
                      <w:pPr>
                        <w:pStyle w:val="KeinLeerraum"/>
                        <w:rPr>
                          <w:sz w:val="22"/>
                        </w:rPr>
                      </w:pPr>
                      <w:r w:rsidRPr="008D19DA">
                        <w:rPr>
                          <w:sz w:val="22"/>
                        </w:rPr>
                        <w:t>Nach § 651 k VI BGB sind folgende Reiseveranstalter von der Insolvenzsicherungspflicht befreit:</w:t>
                      </w:r>
                    </w:p>
                    <w:p w:rsidR="00774462" w:rsidRPr="008D19DA" w:rsidRDefault="00774462" w:rsidP="00774462">
                      <w:pPr>
                        <w:pStyle w:val="KeinLeerraum"/>
                        <w:numPr>
                          <w:ilvl w:val="0"/>
                          <w:numId w:val="4"/>
                        </w:numPr>
                        <w:rPr>
                          <w:sz w:val="22"/>
                        </w:rPr>
                      </w:pPr>
                      <w:r w:rsidRPr="008D19DA">
                        <w:rPr>
                          <w:sz w:val="22"/>
                        </w:rPr>
                        <w:t>Reiseveranstalter, die Reisen von bis zu 24 Std. ohne Übernachtung und bis zu 7</w:t>
                      </w:r>
                      <w:r w:rsidR="009F14A6">
                        <w:rPr>
                          <w:sz w:val="22"/>
                        </w:rPr>
                        <w:t>5</w:t>
                      </w:r>
                      <w:r w:rsidRPr="008D19DA">
                        <w:rPr>
                          <w:sz w:val="22"/>
                        </w:rPr>
                        <w:t>,-- € pro Teilnehmer anbieten. Damit sind i.d.R. alle Tagesfahrten ausgenommen.</w:t>
                      </w:r>
                    </w:p>
                    <w:p w:rsidR="00774462" w:rsidRPr="008D19DA" w:rsidRDefault="00774462" w:rsidP="00774462">
                      <w:pPr>
                        <w:pStyle w:val="KeinLeerraum"/>
                        <w:numPr>
                          <w:ilvl w:val="0"/>
                          <w:numId w:val="4"/>
                        </w:numPr>
                        <w:rPr>
                          <w:sz w:val="22"/>
                        </w:rPr>
                      </w:pPr>
                      <w:r w:rsidRPr="008D19DA">
                        <w:rPr>
                          <w:sz w:val="22"/>
                        </w:rPr>
                        <w:t>Reiseveranstalter, die Reisen gelegentlich, d.h. max. zwei Reisen pro Jahr, und ohne Absicht auf Gewinnerzielung durchführen</w:t>
                      </w:r>
                    </w:p>
                    <w:p w:rsidR="00774462" w:rsidRPr="008D19DA" w:rsidRDefault="00774462" w:rsidP="00774462">
                      <w:pPr>
                        <w:pStyle w:val="KeinLeerraum"/>
                        <w:rPr>
                          <w:sz w:val="22"/>
                        </w:rPr>
                      </w:pPr>
                    </w:p>
                    <w:p w:rsidR="00774462" w:rsidRPr="008D19DA" w:rsidRDefault="00774462" w:rsidP="008D19DA">
                      <w:pPr>
                        <w:pStyle w:val="KeinLeerraum"/>
                        <w:rPr>
                          <w:b/>
                          <w:sz w:val="22"/>
                        </w:rPr>
                      </w:pPr>
                      <w:r w:rsidRPr="008D19DA">
                        <w:rPr>
                          <w:b/>
                          <w:sz w:val="22"/>
                        </w:rPr>
                        <w:t>Bußgeld droht!</w:t>
                      </w:r>
                    </w:p>
                    <w:p w:rsidR="00774462" w:rsidRPr="008D19DA" w:rsidRDefault="00774462" w:rsidP="008D19DA">
                      <w:pPr>
                        <w:pStyle w:val="KeinLeerraum"/>
                        <w:rPr>
                          <w:sz w:val="22"/>
                        </w:rPr>
                      </w:pPr>
                      <w:r w:rsidRPr="008D19DA">
                        <w:rPr>
                          <w:sz w:val="22"/>
                        </w:rPr>
                        <w:t>Bei Verletzung der Insolvenzsicherungspflicht droht dem Reiseveranstalter nach § 147 b GewO ein Bußgeld und der Reisende hat das Recht zur fristlosen Kündigung der Reise.</w:t>
                      </w:r>
                    </w:p>
                    <w:p w:rsidR="00774462" w:rsidRPr="008D19DA" w:rsidRDefault="00774462" w:rsidP="00774462">
                      <w:pPr>
                        <w:pStyle w:val="KeinLeerraum"/>
                        <w:rPr>
                          <w:sz w:val="22"/>
                        </w:rPr>
                      </w:pPr>
                    </w:p>
                    <w:p w:rsidR="00774462" w:rsidRDefault="00774462" w:rsidP="00400605">
                      <w:pPr>
                        <w:pStyle w:val="KeinLeerraum"/>
                        <w:rPr>
                          <w:sz w:val="22"/>
                        </w:rPr>
                      </w:pPr>
                    </w:p>
                    <w:p w:rsidR="00774462" w:rsidRDefault="00774462" w:rsidP="00400605">
                      <w:pPr>
                        <w:pStyle w:val="KeinLeerraum"/>
                        <w:rPr>
                          <w:sz w:val="22"/>
                        </w:rPr>
                      </w:pPr>
                    </w:p>
                    <w:p w:rsidR="00774462" w:rsidRDefault="00774462" w:rsidP="00400605">
                      <w:pPr>
                        <w:pStyle w:val="KeinLeerraum"/>
                        <w:rPr>
                          <w:sz w:val="22"/>
                        </w:rPr>
                      </w:pPr>
                    </w:p>
                    <w:p w:rsidR="00774462" w:rsidRDefault="00774462" w:rsidP="00400605">
                      <w:pPr>
                        <w:pStyle w:val="KeinLeerraum"/>
                        <w:rPr>
                          <w:sz w:val="22"/>
                        </w:rPr>
                      </w:pPr>
                    </w:p>
                    <w:p w:rsidR="00774462" w:rsidRDefault="00774462" w:rsidP="00400605">
                      <w:pPr>
                        <w:pStyle w:val="KeinLeerraum"/>
                        <w:rPr>
                          <w:sz w:val="22"/>
                        </w:rPr>
                      </w:pPr>
                    </w:p>
                    <w:p w:rsidR="00774462" w:rsidRDefault="00774462" w:rsidP="00400605">
                      <w:pPr>
                        <w:pStyle w:val="KeinLeerraum"/>
                        <w:rPr>
                          <w:sz w:val="22"/>
                        </w:rPr>
                      </w:pPr>
                    </w:p>
                    <w:p w:rsidR="00774462" w:rsidRDefault="00774462" w:rsidP="00400605">
                      <w:pPr>
                        <w:pStyle w:val="KeinLeerraum"/>
                        <w:rPr>
                          <w:sz w:val="22"/>
                        </w:rPr>
                      </w:pPr>
                    </w:p>
                    <w:p w:rsidR="00774462" w:rsidRDefault="00774462" w:rsidP="00400605">
                      <w:pPr>
                        <w:pStyle w:val="KeinLeerraum"/>
                        <w:rPr>
                          <w:sz w:val="22"/>
                        </w:rPr>
                      </w:pPr>
                    </w:p>
                    <w:p w:rsidR="00774462" w:rsidRDefault="00774462" w:rsidP="00400605">
                      <w:pPr>
                        <w:pStyle w:val="KeinLeerraum"/>
                        <w:rPr>
                          <w:sz w:val="22"/>
                        </w:rPr>
                      </w:pPr>
                    </w:p>
                    <w:p w:rsidR="00774462" w:rsidRDefault="00774462" w:rsidP="00400605">
                      <w:pPr>
                        <w:pStyle w:val="KeinLeerraum"/>
                        <w:rPr>
                          <w:sz w:val="22"/>
                        </w:rPr>
                      </w:pPr>
                    </w:p>
                    <w:p w:rsidR="00774462" w:rsidRDefault="00774462" w:rsidP="00400605">
                      <w:pPr>
                        <w:pStyle w:val="KeinLeerraum"/>
                        <w:rPr>
                          <w:sz w:val="22"/>
                        </w:rPr>
                      </w:pPr>
                    </w:p>
                    <w:p w:rsidR="00774462" w:rsidRDefault="00774462" w:rsidP="00400605">
                      <w:pPr>
                        <w:pStyle w:val="KeinLeerraum"/>
                        <w:rPr>
                          <w:sz w:val="22"/>
                        </w:rPr>
                      </w:pPr>
                    </w:p>
                    <w:p w:rsidR="00774462" w:rsidRDefault="00774462" w:rsidP="00400605">
                      <w:pPr>
                        <w:pStyle w:val="KeinLeerraum"/>
                        <w:rPr>
                          <w:sz w:val="22"/>
                        </w:rPr>
                      </w:pPr>
                    </w:p>
                    <w:p w:rsidR="00774462" w:rsidRDefault="00774462" w:rsidP="00400605">
                      <w:pPr>
                        <w:pStyle w:val="KeinLeerraum"/>
                        <w:rPr>
                          <w:sz w:val="22"/>
                        </w:rPr>
                      </w:pPr>
                    </w:p>
                    <w:p w:rsidR="00774462" w:rsidRDefault="00774462" w:rsidP="00400605">
                      <w:pPr>
                        <w:pStyle w:val="KeinLeerraum"/>
                        <w:rPr>
                          <w:sz w:val="22"/>
                        </w:rPr>
                      </w:pPr>
                    </w:p>
                    <w:p w:rsidR="00774462" w:rsidRDefault="00774462" w:rsidP="00400605">
                      <w:pPr>
                        <w:pStyle w:val="KeinLeerraum"/>
                        <w:rPr>
                          <w:sz w:val="22"/>
                        </w:rPr>
                      </w:pPr>
                    </w:p>
                    <w:p w:rsidR="00774462" w:rsidRDefault="00774462" w:rsidP="00400605">
                      <w:pPr>
                        <w:pStyle w:val="KeinLeerraum"/>
                        <w:rPr>
                          <w:sz w:val="22"/>
                        </w:rPr>
                      </w:pPr>
                    </w:p>
                    <w:p w:rsidR="00774462" w:rsidRDefault="00774462" w:rsidP="00400605">
                      <w:pPr>
                        <w:pStyle w:val="KeinLeerraum"/>
                        <w:rPr>
                          <w:sz w:val="22"/>
                        </w:rPr>
                      </w:pPr>
                    </w:p>
                    <w:p w:rsidR="00774462" w:rsidRDefault="00774462" w:rsidP="00400605">
                      <w:pPr>
                        <w:pStyle w:val="KeinLeerraum"/>
                        <w:rPr>
                          <w:sz w:val="22"/>
                        </w:rPr>
                      </w:pPr>
                    </w:p>
                    <w:p w:rsidR="00774462" w:rsidRPr="00346456" w:rsidRDefault="00774462" w:rsidP="00E71A9A">
                      <w:pPr>
                        <w:pStyle w:val="KeinLeerraum"/>
                      </w:pPr>
                    </w:p>
                  </w:txbxContent>
                </v:textbox>
                <w10:wrap type="square" anchory="page"/>
              </v:shape>
            </w:pict>
          </mc:Fallback>
        </mc:AlternateContent>
      </w:r>
      <w:r w:rsidR="00AC42F0" w:rsidRPr="00AC42F0">
        <w:rPr>
          <w:sz w:val="20"/>
          <w:szCs w:val="20"/>
        </w:rPr>
        <w:t>Stand: 28.5.2018</w:t>
      </w:r>
    </w:p>
    <w:p w:rsidR="00400605" w:rsidRPr="00400605" w:rsidRDefault="004D7C2A" w:rsidP="0072441B">
      <w:pPr>
        <w:pStyle w:val="KeinLeerraum"/>
        <w:jc w:val="both"/>
        <w:rPr>
          <w:sz w:val="22"/>
        </w:rPr>
      </w:pPr>
      <w:r>
        <w:rPr>
          <w:sz w:val="22"/>
        </w:rPr>
        <w:t xml:space="preserve">Es ist </w:t>
      </w:r>
      <w:r w:rsidR="00400605" w:rsidRPr="00400605">
        <w:rPr>
          <w:sz w:val="22"/>
        </w:rPr>
        <w:t xml:space="preserve">eine angemessene Vorauszahlung auf den Reisepreis als Sicherheit für die Zahlung von Stornokosten infolge der Reiseabsage durch das Verschulden der Teilnehmer zu leisten und im Schadensfall dafür zu verwenden.  </w:t>
      </w:r>
    </w:p>
    <w:p w:rsidR="00534736" w:rsidRPr="00400605" w:rsidRDefault="00534736" w:rsidP="0072441B">
      <w:pPr>
        <w:pStyle w:val="KeinLeerraum"/>
        <w:jc w:val="both"/>
        <w:rPr>
          <w:sz w:val="22"/>
        </w:rPr>
      </w:pPr>
    </w:p>
    <w:p w:rsidR="00400605" w:rsidRPr="00ED757D" w:rsidRDefault="00400605" w:rsidP="0072441B">
      <w:pPr>
        <w:pStyle w:val="KeinLeerraum"/>
        <w:jc w:val="both"/>
        <w:rPr>
          <w:sz w:val="22"/>
        </w:rPr>
      </w:pPr>
      <w:r w:rsidRPr="00774462">
        <w:rPr>
          <w:b/>
          <w:szCs w:val="24"/>
        </w:rPr>
        <w:t>Weitere Haftungsverpflichtungen</w:t>
      </w:r>
      <w:r w:rsidRPr="00ED757D">
        <w:rPr>
          <w:sz w:val="22"/>
        </w:rPr>
        <w:t>:</w:t>
      </w:r>
    </w:p>
    <w:p w:rsidR="00400605" w:rsidRPr="00ED757D" w:rsidRDefault="00400605" w:rsidP="0072441B">
      <w:pPr>
        <w:pStyle w:val="KeinLeerraum"/>
        <w:jc w:val="both"/>
        <w:rPr>
          <w:sz w:val="22"/>
        </w:rPr>
      </w:pPr>
      <w:r w:rsidRPr="00ED757D">
        <w:rPr>
          <w:sz w:val="22"/>
        </w:rPr>
        <w:t xml:space="preserve">Der Reiseveranstalter haftet grundsätzlich auch für ein Verschulden seiner Leistungsträger, die im vorliegenden Falle seine Erfüllungsgehilfen sind. Bei solchen Schäden, die z.B. aus einer Verletzung der Verkehrssicherungspflicht eines Leistungsträgers resultieren, muss der Reiseveranstalter die Beweislast dafür tragen, dass ihn kein Verschulden trifft. </w:t>
      </w:r>
    </w:p>
    <w:p w:rsidR="00400605" w:rsidRPr="00ED757D" w:rsidRDefault="00400605" w:rsidP="0072441B">
      <w:pPr>
        <w:pStyle w:val="Textkrper"/>
        <w:jc w:val="both"/>
        <w:rPr>
          <w:rFonts w:ascii="Arial" w:hAnsi="Arial"/>
          <w:sz w:val="22"/>
          <w:szCs w:val="22"/>
        </w:rPr>
      </w:pPr>
    </w:p>
    <w:p w:rsidR="00400605" w:rsidRPr="00ED757D" w:rsidRDefault="00400605" w:rsidP="0072441B">
      <w:pPr>
        <w:pStyle w:val="Textkrper"/>
        <w:jc w:val="both"/>
        <w:rPr>
          <w:rFonts w:ascii="Arial" w:hAnsi="Arial"/>
          <w:sz w:val="22"/>
          <w:szCs w:val="22"/>
        </w:rPr>
      </w:pPr>
      <w:r w:rsidRPr="00ED757D">
        <w:rPr>
          <w:rFonts w:ascii="Arial" w:hAnsi="Arial"/>
          <w:sz w:val="22"/>
          <w:szCs w:val="22"/>
        </w:rPr>
        <w:t>Der Reiseveranstalter haftet auch für unrichtige Leistungsbeschreibungen in Prospekten, nachlässige Auswahl der Leistungsträger oder für fehlerhafte Organisation und Reservierung von Rei</w:t>
      </w:r>
      <w:r w:rsidRPr="00ED757D">
        <w:rPr>
          <w:rFonts w:ascii="Arial" w:hAnsi="Arial"/>
          <w:sz w:val="22"/>
          <w:szCs w:val="22"/>
        </w:rPr>
        <w:lastRenderedPageBreak/>
        <w:t xml:space="preserve">seleistungen. </w:t>
      </w:r>
    </w:p>
    <w:p w:rsidR="00400605" w:rsidRPr="00ED757D" w:rsidRDefault="00400605" w:rsidP="0072441B">
      <w:pPr>
        <w:pStyle w:val="Textkrper"/>
        <w:jc w:val="both"/>
        <w:rPr>
          <w:rFonts w:ascii="Arial" w:hAnsi="Arial"/>
          <w:sz w:val="22"/>
          <w:szCs w:val="22"/>
        </w:rPr>
      </w:pPr>
    </w:p>
    <w:p w:rsidR="00400605" w:rsidRPr="00ED757D" w:rsidRDefault="00400605" w:rsidP="0072441B">
      <w:pPr>
        <w:pStyle w:val="Textkrper"/>
        <w:jc w:val="both"/>
        <w:rPr>
          <w:rFonts w:ascii="Arial" w:hAnsi="Arial"/>
          <w:sz w:val="22"/>
          <w:szCs w:val="22"/>
        </w:rPr>
      </w:pPr>
    </w:p>
    <w:p w:rsidR="00400605" w:rsidRPr="00ED757D" w:rsidRDefault="00400605" w:rsidP="0072441B">
      <w:pPr>
        <w:pStyle w:val="Textkrper"/>
        <w:jc w:val="both"/>
        <w:rPr>
          <w:rFonts w:ascii="Arial" w:hAnsi="Arial"/>
          <w:b/>
          <w:sz w:val="22"/>
          <w:szCs w:val="22"/>
        </w:rPr>
      </w:pPr>
      <w:r w:rsidRPr="00ED757D">
        <w:rPr>
          <w:rFonts w:ascii="Arial" w:hAnsi="Arial"/>
          <w:b/>
          <w:sz w:val="22"/>
          <w:szCs w:val="22"/>
        </w:rPr>
        <w:t>Teilnahme auf eigene Gefahr gilt nicht!</w:t>
      </w:r>
    </w:p>
    <w:p w:rsidR="00400605" w:rsidRPr="00ED757D" w:rsidRDefault="00400605" w:rsidP="0072441B">
      <w:pPr>
        <w:jc w:val="both"/>
        <w:rPr>
          <w:sz w:val="22"/>
        </w:rPr>
      </w:pPr>
      <w:r w:rsidRPr="00ED757D">
        <w:rPr>
          <w:sz w:val="22"/>
        </w:rPr>
        <w:t xml:space="preserve">Im Zusammenhang mit der oben erwähnten Vereinbarung zwischen Vermittler und Reiseveranstalter ist darauf hinzuweisen, dass gemäß § 651 l BGB alle Vertragskonstruktionen, die auf eine Umgehung der gesetzlichen Regelungen abzielen, wie z.B. Teilnahme auf eigene Gefahr oder Verzicht auf jegliche Regressforderungen, nicht zulässig sind! </w:t>
      </w:r>
    </w:p>
    <w:sectPr w:rsidR="00400605" w:rsidRPr="00ED757D" w:rsidSect="00400605">
      <w:type w:val="continuous"/>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3FF" w:rsidRDefault="009463FF" w:rsidP="00774462">
      <w:pPr>
        <w:spacing w:after="0" w:line="240" w:lineRule="auto"/>
      </w:pPr>
      <w:r>
        <w:separator/>
      </w:r>
    </w:p>
  </w:endnote>
  <w:endnote w:type="continuationSeparator" w:id="0">
    <w:p w:rsidR="009463FF" w:rsidRDefault="009463FF" w:rsidP="00774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462" w:rsidRDefault="00774462">
    <w:pPr>
      <w:pStyle w:val="Fuzeile"/>
      <w:jc w:val="right"/>
    </w:pPr>
    <w:r>
      <w:fldChar w:fldCharType="begin"/>
    </w:r>
    <w:r>
      <w:instrText>PAGE   \* MERGEFORMAT</w:instrText>
    </w:r>
    <w:r>
      <w:fldChar w:fldCharType="separate"/>
    </w:r>
    <w:r w:rsidR="00A377A8">
      <w:rPr>
        <w:noProof/>
      </w:rPr>
      <w:t>2</w:t>
    </w:r>
    <w:r>
      <w:fldChar w:fldCharType="end"/>
    </w:r>
  </w:p>
  <w:p w:rsidR="00774462" w:rsidRDefault="0077446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3FF" w:rsidRDefault="009463FF" w:rsidP="00774462">
      <w:pPr>
        <w:spacing w:after="0" w:line="240" w:lineRule="auto"/>
      </w:pPr>
      <w:r>
        <w:separator/>
      </w:r>
    </w:p>
  </w:footnote>
  <w:footnote w:type="continuationSeparator" w:id="0">
    <w:p w:rsidR="009463FF" w:rsidRDefault="009463FF" w:rsidP="00774462">
      <w:pPr>
        <w:spacing w:after="0" w:line="240" w:lineRule="auto"/>
      </w:pPr>
      <w:r>
        <w:continuationSeparator/>
      </w:r>
    </w:p>
  </w:footnote>
  <w:footnote w:id="1">
    <w:p w:rsidR="00AC42F0" w:rsidRDefault="00AC42F0" w:rsidP="00AC42F0">
      <w:pPr>
        <w:pStyle w:val="Funotentext"/>
      </w:pPr>
      <w:r>
        <w:rPr>
          <w:rStyle w:val="Funotenzeichen"/>
        </w:rPr>
        <w:footnoteRef/>
      </w:r>
      <w:r>
        <w:t xml:space="preserve"> </w:t>
      </w:r>
      <w:r>
        <w:rPr>
          <w:sz w:val="16"/>
          <w:szCs w:val="16"/>
        </w:rPr>
        <w:t>z</w:t>
      </w:r>
      <w:r w:rsidRPr="00DE6A2D">
        <w:rPr>
          <w:sz w:val="16"/>
          <w:szCs w:val="16"/>
        </w:rPr>
        <w:t>.B. im Wanderplan</w:t>
      </w:r>
      <w:r>
        <w:rPr>
          <w:sz w:val="16"/>
          <w:szCs w:val="16"/>
        </w:rPr>
        <w:t>, Homepage der Ortsgruppe, Zeitschrift DIE EIFEL, Tageszeitungen etc.</w:t>
      </w:r>
    </w:p>
  </w:footnote>
  <w:footnote w:id="2">
    <w:p w:rsidR="002D0602" w:rsidRDefault="002D0602">
      <w:pPr>
        <w:pStyle w:val="Funotentext"/>
      </w:pPr>
      <w:r>
        <w:rPr>
          <w:rStyle w:val="Funotenzeichen"/>
        </w:rPr>
        <w:footnoteRef/>
      </w:r>
      <w:r>
        <w:t xml:space="preserve"> z.B. Personenbeförderung</w:t>
      </w:r>
      <w:r w:rsidR="00DB73A9">
        <w:t xml:space="preserve"> (Bus)</w:t>
      </w:r>
      <w:r>
        <w:t xml:space="preserve"> + Beherbergung</w:t>
      </w:r>
      <w:r w:rsidR="00DB73A9">
        <w:t xml:space="preserve"> (Hotel)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63F0C"/>
    <w:multiLevelType w:val="hybridMultilevel"/>
    <w:tmpl w:val="06A0A83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4D22B5F"/>
    <w:multiLevelType w:val="hybridMultilevel"/>
    <w:tmpl w:val="5114C35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76E33759"/>
    <w:multiLevelType w:val="singleLevel"/>
    <w:tmpl w:val="0407000F"/>
    <w:lvl w:ilvl="0">
      <w:start w:val="1"/>
      <w:numFmt w:val="decimal"/>
      <w:lvlText w:val="%1."/>
      <w:lvlJc w:val="left"/>
      <w:pPr>
        <w:tabs>
          <w:tab w:val="num" w:pos="360"/>
        </w:tabs>
        <w:ind w:left="360" w:hanging="360"/>
      </w:pPr>
    </w:lvl>
  </w:abstractNum>
  <w:abstractNum w:abstractNumId="3" w15:restartNumberingAfterBreak="0">
    <w:nsid w:val="79F92537"/>
    <w:multiLevelType w:val="hybridMultilevel"/>
    <w:tmpl w:val="E628442A"/>
    <w:lvl w:ilvl="0" w:tplc="0407000F">
      <w:start w:val="1"/>
      <w:numFmt w:val="decimal"/>
      <w:lvlText w:val="%1."/>
      <w:lvlJc w:val="left"/>
      <w:pPr>
        <w:ind w:left="643"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3B4"/>
    <w:rsid w:val="000F13B4"/>
    <w:rsid w:val="00197845"/>
    <w:rsid w:val="002D0602"/>
    <w:rsid w:val="00395F03"/>
    <w:rsid w:val="00400605"/>
    <w:rsid w:val="004D7C2A"/>
    <w:rsid w:val="00534736"/>
    <w:rsid w:val="00583ED4"/>
    <w:rsid w:val="006107FA"/>
    <w:rsid w:val="0072441B"/>
    <w:rsid w:val="00774462"/>
    <w:rsid w:val="008D19DA"/>
    <w:rsid w:val="00901C38"/>
    <w:rsid w:val="009463FF"/>
    <w:rsid w:val="009F14A6"/>
    <w:rsid w:val="00A377A8"/>
    <w:rsid w:val="00AC42F0"/>
    <w:rsid w:val="00B37B40"/>
    <w:rsid w:val="00BD113C"/>
    <w:rsid w:val="00BD668F"/>
    <w:rsid w:val="00D46CD8"/>
    <w:rsid w:val="00D63C89"/>
    <w:rsid w:val="00DB73A9"/>
    <w:rsid w:val="00E71A9A"/>
    <w:rsid w:val="00ED75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4DC23A-3548-4769-99BD-8EF124D5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34736"/>
    <w:pPr>
      <w:spacing w:after="160" w:line="259" w:lineRule="auto"/>
    </w:pPr>
    <w:rPr>
      <w:sz w:val="24"/>
      <w:szCs w:val="22"/>
      <w:lang w:eastAsia="en-US"/>
    </w:rPr>
  </w:style>
  <w:style w:type="paragraph" w:styleId="berschrift1">
    <w:name w:val="heading 1"/>
    <w:basedOn w:val="Standard"/>
    <w:next w:val="Standard"/>
    <w:link w:val="berschrift1Zchn"/>
    <w:uiPriority w:val="9"/>
    <w:qFormat/>
    <w:rsid w:val="00774462"/>
    <w:pPr>
      <w:keepNext/>
      <w:keepLines/>
      <w:spacing w:before="240" w:after="0"/>
      <w:outlineLvl w:val="0"/>
    </w:pPr>
    <w:rPr>
      <w:rFonts w:ascii="Calibri Light" w:eastAsia="Times New Roman" w:hAnsi="Calibri Light"/>
      <w:color w:val="2E74B5"/>
      <w:sz w:val="32"/>
      <w:szCs w:val="32"/>
    </w:rPr>
  </w:style>
  <w:style w:type="paragraph" w:styleId="berschrift3">
    <w:name w:val="heading 3"/>
    <w:basedOn w:val="Standard"/>
    <w:next w:val="Standard"/>
    <w:link w:val="berschrift3Zchn"/>
    <w:qFormat/>
    <w:rsid w:val="00400605"/>
    <w:pPr>
      <w:keepNext/>
      <w:spacing w:after="0" w:line="240" w:lineRule="auto"/>
      <w:outlineLvl w:val="2"/>
    </w:pPr>
    <w:rPr>
      <w:rFonts w:ascii="Times New Roman" w:eastAsia="Times New Roman" w:hAnsi="Times New Roman"/>
      <w:color w:val="000000"/>
      <w:sz w:val="3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autoRedefine/>
    <w:uiPriority w:val="99"/>
    <w:semiHidden/>
    <w:unhideWhenUsed/>
    <w:qFormat/>
    <w:rsid w:val="00583ED4"/>
    <w:pPr>
      <w:spacing w:after="0" w:line="240" w:lineRule="auto"/>
    </w:pPr>
    <w:rPr>
      <w:i/>
      <w:sz w:val="18"/>
      <w:szCs w:val="20"/>
    </w:rPr>
  </w:style>
  <w:style w:type="character" w:customStyle="1" w:styleId="FunotentextZchn">
    <w:name w:val="Fußnotentext Zchn"/>
    <w:link w:val="Funotentext"/>
    <w:uiPriority w:val="99"/>
    <w:semiHidden/>
    <w:rsid w:val="00583ED4"/>
    <w:rPr>
      <w:i/>
      <w:sz w:val="18"/>
      <w:szCs w:val="20"/>
    </w:rPr>
  </w:style>
  <w:style w:type="paragraph" w:styleId="KeinLeerraum">
    <w:name w:val="No Spacing"/>
    <w:uiPriority w:val="1"/>
    <w:qFormat/>
    <w:rsid w:val="000F13B4"/>
    <w:rPr>
      <w:sz w:val="24"/>
      <w:szCs w:val="22"/>
      <w:lang w:eastAsia="en-US"/>
    </w:rPr>
  </w:style>
  <w:style w:type="table" w:styleId="Tabellenraster">
    <w:name w:val="Table Grid"/>
    <w:basedOn w:val="NormaleTabelle"/>
    <w:uiPriority w:val="39"/>
    <w:rsid w:val="00534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34736"/>
    <w:pPr>
      <w:ind w:left="720"/>
      <w:contextualSpacing/>
    </w:pPr>
  </w:style>
  <w:style w:type="character" w:customStyle="1" w:styleId="berschrift3Zchn">
    <w:name w:val="Überschrift 3 Zchn"/>
    <w:link w:val="berschrift3"/>
    <w:rsid w:val="00400605"/>
    <w:rPr>
      <w:rFonts w:ascii="Times New Roman" w:eastAsia="Times New Roman" w:hAnsi="Times New Roman" w:cs="Times New Roman"/>
      <w:color w:val="000000"/>
      <w:sz w:val="36"/>
      <w:szCs w:val="20"/>
      <w:lang w:eastAsia="de-DE"/>
    </w:rPr>
  </w:style>
  <w:style w:type="paragraph" w:styleId="Textkrper">
    <w:name w:val="Body Text"/>
    <w:basedOn w:val="Standard"/>
    <w:link w:val="TextkrperZchn"/>
    <w:rsid w:val="00400605"/>
    <w:pPr>
      <w:spacing w:after="0" w:line="240" w:lineRule="auto"/>
    </w:pPr>
    <w:rPr>
      <w:rFonts w:ascii="Times New Roman" w:eastAsia="Times New Roman" w:hAnsi="Times New Roman"/>
      <w:szCs w:val="20"/>
      <w:lang w:eastAsia="de-DE"/>
    </w:rPr>
  </w:style>
  <w:style w:type="character" w:customStyle="1" w:styleId="TextkrperZchn">
    <w:name w:val="Textkörper Zchn"/>
    <w:link w:val="Textkrper"/>
    <w:rsid w:val="00400605"/>
    <w:rPr>
      <w:rFonts w:ascii="Times New Roman" w:eastAsia="Times New Roman" w:hAnsi="Times New Roman" w:cs="Times New Roman"/>
      <w:szCs w:val="20"/>
      <w:lang w:eastAsia="de-DE"/>
    </w:rPr>
  </w:style>
  <w:style w:type="paragraph" w:styleId="Textkrper2">
    <w:name w:val="Body Text 2"/>
    <w:basedOn w:val="Standard"/>
    <w:link w:val="Textkrper2Zchn"/>
    <w:uiPriority w:val="99"/>
    <w:semiHidden/>
    <w:unhideWhenUsed/>
    <w:rsid w:val="00400605"/>
    <w:pPr>
      <w:spacing w:after="120" w:line="480" w:lineRule="auto"/>
    </w:pPr>
  </w:style>
  <w:style w:type="character" w:customStyle="1" w:styleId="Textkrper2Zchn">
    <w:name w:val="Textkörper 2 Zchn"/>
    <w:basedOn w:val="Absatz-Standardschriftart"/>
    <w:link w:val="Textkrper2"/>
    <w:uiPriority w:val="99"/>
    <w:semiHidden/>
    <w:rsid w:val="00400605"/>
  </w:style>
  <w:style w:type="paragraph" w:styleId="Kopfzeile">
    <w:name w:val="header"/>
    <w:basedOn w:val="Standard"/>
    <w:link w:val="KopfzeileZchn"/>
    <w:uiPriority w:val="99"/>
    <w:unhideWhenUsed/>
    <w:rsid w:val="007744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74462"/>
  </w:style>
  <w:style w:type="paragraph" w:styleId="Fuzeile">
    <w:name w:val="footer"/>
    <w:basedOn w:val="Standard"/>
    <w:link w:val="FuzeileZchn"/>
    <w:uiPriority w:val="99"/>
    <w:unhideWhenUsed/>
    <w:rsid w:val="007744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74462"/>
  </w:style>
  <w:style w:type="character" w:customStyle="1" w:styleId="berschrift1Zchn">
    <w:name w:val="Überschrift 1 Zchn"/>
    <w:link w:val="berschrift1"/>
    <w:uiPriority w:val="9"/>
    <w:rsid w:val="00774462"/>
    <w:rPr>
      <w:rFonts w:ascii="Calibri Light" w:eastAsia="Times New Roman" w:hAnsi="Calibri Light" w:cs="Times New Roman"/>
      <w:color w:val="2E74B5"/>
      <w:sz w:val="32"/>
      <w:szCs w:val="32"/>
    </w:rPr>
  </w:style>
  <w:style w:type="paragraph" w:styleId="Sprechblasentext">
    <w:name w:val="Balloon Text"/>
    <w:basedOn w:val="Standard"/>
    <w:link w:val="SprechblasentextZchn"/>
    <w:uiPriority w:val="99"/>
    <w:semiHidden/>
    <w:unhideWhenUsed/>
    <w:rsid w:val="008D19DA"/>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8D19DA"/>
    <w:rPr>
      <w:rFonts w:ascii="Segoe UI" w:hAnsi="Segoe UI" w:cs="Segoe UI"/>
      <w:sz w:val="18"/>
      <w:szCs w:val="18"/>
    </w:rPr>
  </w:style>
  <w:style w:type="character" w:styleId="Funotenzeichen">
    <w:name w:val="footnote reference"/>
    <w:uiPriority w:val="99"/>
    <w:semiHidden/>
    <w:unhideWhenUsed/>
    <w:rsid w:val="002D06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601</Words>
  <Characters>3792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Mafred Rippinger</dc:creator>
  <cp:keywords/>
  <dc:description/>
  <cp:lastModifiedBy>Mafred Rippinger</cp:lastModifiedBy>
  <cp:revision>2</cp:revision>
  <cp:lastPrinted>2018-05-28T09:43:00Z</cp:lastPrinted>
  <dcterms:created xsi:type="dcterms:W3CDTF">2018-05-28T12:02:00Z</dcterms:created>
  <dcterms:modified xsi:type="dcterms:W3CDTF">2018-05-28T12:02:00Z</dcterms:modified>
</cp:coreProperties>
</file>